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5D30D733" w:rsidR="0020196C" w:rsidRDefault="00A04291" w:rsidP="0020196C">
      <w:pPr>
        <w:ind w:right="-427"/>
        <w:rPr>
          <w:rFonts w:ascii="Times New Roman" w:hAnsi="Times New Roman"/>
          <w:sz w:val="28"/>
          <w:szCs w:val="28"/>
        </w:rPr>
      </w:pPr>
      <w:r w:rsidRPr="008912A7">
        <w:rPr>
          <w:rFonts w:ascii="Times New Roman" w:hAnsi="Times New Roman"/>
          <w:b/>
          <w:sz w:val="28"/>
          <w:szCs w:val="28"/>
          <w:lang w:eastAsia="zh-CN"/>
        </w:rPr>
        <w:t>ELFLA</w:t>
      </w:r>
      <w:r>
        <w:rPr>
          <w:rFonts w:ascii="Times New Roman" w:hAnsi="Times New Roman"/>
          <w:b/>
          <w:sz w:val="28"/>
          <w:szCs w:val="28"/>
          <w:lang w:eastAsia="zh-CN"/>
        </w:rPr>
        <w:t>2</w:t>
      </w:r>
      <w:r w:rsidRPr="008912A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001BB6">
        <w:rPr>
          <w:rFonts w:ascii="Times New Roman" w:hAnsi="Times New Roman"/>
          <w:sz w:val="28"/>
          <w:szCs w:val="28"/>
        </w:rPr>
        <w:t>Mikro un mazo uzņēmumu attīstības veicināšana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AC402D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1359C2B8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025AFE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764A43C7" w14:textId="77777777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8535768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204CF797" w14:textId="2A21D550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20FF7">
              <w:rPr>
                <w:rFonts w:ascii="Times New Roman" w:hAnsi="Times New Roman"/>
                <w:bCs/>
                <w:lang w:eastAsia="zh-CN"/>
              </w:rPr>
              <w:t xml:space="preserve">Ja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fiziska persona </w:t>
            </w:r>
            <w:r w:rsidRPr="00820FF7">
              <w:rPr>
                <w:rFonts w:ascii="Times New Roman" w:hAnsi="Times New Roman"/>
                <w:bCs/>
                <w:lang w:eastAsia="zh-CN"/>
              </w:rPr>
              <w:t xml:space="preserve">projektā </w:t>
            </w:r>
            <w:r>
              <w:rPr>
                <w:rFonts w:ascii="Times New Roman" w:hAnsi="Times New Roman"/>
                <w:bCs/>
                <w:lang w:eastAsia="zh-CN"/>
              </w:rPr>
              <w:t>plāno veidot mobilos pakalpojumus, tad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C32848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0ED367D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7501535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18C558E4" w:rsidR="00AC402D" w:rsidRPr="00785E0B" w:rsidRDefault="00AC402D" w:rsidP="00AC402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8912A7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>noteiktajai</w:t>
            </w:r>
            <w:r w:rsidRPr="008912A7">
              <w:rPr>
                <w:rFonts w:ascii="Times New Roman" w:hAnsi="Times New Roman"/>
                <w:lang w:eastAsia="zh-CN"/>
              </w:rPr>
              <w:t xml:space="preserve"> rīcībai</w:t>
            </w:r>
            <w:r>
              <w:rPr>
                <w:rFonts w:ascii="Times New Roman" w:hAnsi="Times New Roman"/>
                <w:lang w:eastAsia="zh-CN"/>
              </w:rPr>
              <w:t xml:space="preserve"> un tiks īstenots</w:t>
            </w:r>
            <w:r w:rsidRPr="008912A7"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VRG </w:t>
            </w:r>
            <w:r w:rsidRPr="00072092">
              <w:rPr>
                <w:rFonts w:ascii="Times New Roman" w:hAnsi="Times New Roman"/>
                <w:lang w:eastAsia="zh-CN"/>
              </w:rPr>
              <w:t>teritorij</w:t>
            </w:r>
            <w:r>
              <w:rPr>
                <w:rFonts w:ascii="Times New Roman" w:hAnsi="Times New Roman"/>
                <w:lang w:eastAsia="zh-CN"/>
              </w:rPr>
              <w:t>ā, mobilā pakalpojuma sniedzējs deklarēts un/vai darbojas vismaz 1 gadu biedrības ZBA teritorijā.</w:t>
            </w:r>
            <w:r w:rsidRPr="008912A7">
              <w:rPr>
                <w:rFonts w:ascii="Times New Roman" w:hAnsi="Times New Roman"/>
                <w:lang w:eastAsia="zh-CN"/>
              </w:rPr>
              <w:t xml:space="preserve"> (</w:t>
            </w:r>
            <w:r w:rsidRPr="00EC466D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14:paraId="7CEA869D" w14:textId="5287EE35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29FDBC33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Projekta mērķis un mērķauditorija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7A6C52DA" w14:textId="427D7864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93D2CBE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FFE" w14:textId="541508B0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658F760A" w14:textId="71579896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50B2C54A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28C" w14:textId="534867E1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416A25FF" w14:textId="4C0E2972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156C0BF5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Mērķauditorijas apraksts nav norādīts vai tas ir vispārīgs, nekonkrēts.(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0F8" w14:textId="1F2989AF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8912A7" w14:paraId="793F1F55" w14:textId="1AC7DBEA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53CDC1C" w:rsidR="00AC402D" w:rsidRPr="008912A7" w:rsidRDefault="00AC402D" w:rsidP="00AC402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30144F25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6A03894C" w14:textId="0CA41CC8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57ADDA7F" w:rsidR="00AC402D" w:rsidRPr="008912A7" w:rsidRDefault="00AC402D" w:rsidP="00AC402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Nr.580 51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093D4862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AC402D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AC402D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7F2E970D" w14:textId="4824D5F6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3C702AA3" w:rsidR="00AC402D" w:rsidRPr="008912A7" w:rsidRDefault="00AC402D" w:rsidP="00AC402D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16D26B4F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73E5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585DE9B6" w:rsidR="003A5BCB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2AAB8EF7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būtība, specifika vai specializācija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0CB7AFB2" w14:textId="7A4D142F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56366F4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072760C2" w14:textId="447B2EF3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5C3834D1" w14:textId="42A3C710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527D1C64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vAlign w:val="center"/>
          </w:tcPr>
          <w:p w14:paraId="7446D3CC" w14:textId="1A2610F4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50E9DED0" w14:textId="65CE99E5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5F933F9E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3560780A" w14:textId="27E2D10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20A8A69B" w14:textId="19E2F764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3DCFF39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vAlign w:val="center"/>
          </w:tcPr>
          <w:p w14:paraId="2CE6787A" w14:textId="455B836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1C9F4154" w14:textId="3CF13070" w:rsidTr="004A486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E23084" w:rsidRPr="00785E0B" w:rsidRDefault="00E23084" w:rsidP="00E2308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4F8C069A" w14:textId="3F5AB960" w:rsidR="00E23084" w:rsidRPr="00785E0B" w:rsidRDefault="00E23084" w:rsidP="00E2308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3EB41765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298E00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71C4D43A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iem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9D4CF45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7872C596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1BC05785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0424987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722CBBB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27EEE8D1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2B823B4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2421588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2FB3EC8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6C195AD8" w:rsidR="00830BBF" w:rsidRPr="008912A7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Pretendenta 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3612D5">
              <w:rPr>
                <w:rFonts w:ascii="Times New Roman" w:hAnsi="Times New Roman"/>
                <w:bCs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lang w:eastAsia="zh-CN"/>
              </w:rPr>
              <w:t>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</w:t>
            </w:r>
            <w:r>
              <w:rPr>
                <w:rFonts w:ascii="Times New Roman" w:hAnsi="Times New Roman"/>
                <w:bCs/>
                <w:lang w:eastAsia="zh-CN"/>
              </w:rPr>
              <w:t>,</w:t>
            </w:r>
            <w:r w:rsidRPr="008912A7">
              <w:rPr>
                <w:rFonts w:ascii="Times New Roman" w:hAnsi="Times New Roman"/>
                <w:bCs/>
                <w:lang w:eastAsia="zh-CN"/>
              </w:rPr>
              <w:t xml:space="preserve"> tiek ņemta vērā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8912A7" w14:paraId="12746674" w14:textId="2037DD03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4EBA1305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lauksaimniecības </w:t>
            </w:r>
            <w:r>
              <w:rPr>
                <w:rFonts w:ascii="Times New Roman" w:hAnsi="Times New Roman"/>
                <w:lang w:eastAsia="zh-CN"/>
              </w:rPr>
              <w:t xml:space="preserve">un meža </w:t>
            </w:r>
            <w:proofErr w:type="spellStart"/>
            <w:r>
              <w:rPr>
                <w:rFonts w:ascii="Times New Roman" w:hAnsi="Times New Roman"/>
                <w:lang w:eastAsia="zh-CN"/>
              </w:rPr>
              <w:t>nekoksnes</w:t>
            </w:r>
            <w:proofErr w:type="spellEnd"/>
            <w:r>
              <w:rPr>
                <w:rFonts w:ascii="Times New Roman" w:hAnsi="Times New Roman"/>
                <w:lang w:eastAsia="zh-CN"/>
              </w:rPr>
              <w:t xml:space="preserve">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pārstrāde, mājražošana</w:t>
            </w:r>
          </w:p>
        </w:tc>
        <w:tc>
          <w:tcPr>
            <w:tcW w:w="1267" w:type="dxa"/>
            <w:vAlign w:val="center"/>
          </w:tcPr>
          <w:p w14:paraId="55F0D050" w14:textId="535F2282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575E3639" w14:textId="53C8CED9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557F4B15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vietējo produktu tirdzniecības vietu izveide, izbraukuma tirdzniecība</w:t>
            </w:r>
          </w:p>
        </w:tc>
        <w:tc>
          <w:tcPr>
            <w:tcW w:w="1267" w:type="dxa"/>
            <w:vAlign w:val="center"/>
          </w:tcPr>
          <w:p w14:paraId="3372D4E5" w14:textId="63AB6A23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033DEDF0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76AC9FC4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77A12AB" w14:textId="09DFD46D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nepārtikas preču ražošana, amatniecība</w:t>
            </w:r>
          </w:p>
        </w:tc>
        <w:tc>
          <w:tcPr>
            <w:tcW w:w="1267" w:type="dxa"/>
            <w:vAlign w:val="center"/>
          </w:tcPr>
          <w:p w14:paraId="012B1CB1" w14:textId="72BD0658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DF85B5C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5C6F1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71A78DA4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DEF12B5" w14:textId="72E522DE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pakalpojumi vietējiem iedzīvotājiem, vietējiem uzņēmējiem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AD8399" w14:textId="177A7E7E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5A47AFB5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4F60B9A6" w14:textId="094770BD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primārā kokapstrāde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BEE960" w14:textId="292AF14A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3C683EC0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4C04F4C8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52F84CE" w14:textId="55139FE8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lauku tūrisma pakalpojums</w:t>
            </w:r>
          </w:p>
        </w:tc>
        <w:tc>
          <w:tcPr>
            <w:tcW w:w="1267" w:type="dxa"/>
            <w:vAlign w:val="center"/>
          </w:tcPr>
          <w:p w14:paraId="3B06BF1C" w14:textId="767FF539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CDE5AC9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D7AAE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7A75AFA6" w14:textId="75632D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72333740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vAlign w:val="center"/>
          </w:tcPr>
          <w:p w14:paraId="7FF87A38" w14:textId="4E046FAE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374D8" w14:textId="77777777" w:rsidR="00376D4C" w:rsidRDefault="00376D4C" w:rsidP="00376D4C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-7.)</w:t>
            </w:r>
          </w:p>
          <w:p w14:paraId="7557A370" w14:textId="23265A83" w:rsidR="00830BBF" w:rsidRPr="009B429B" w:rsidRDefault="00376D4C" w:rsidP="00376D4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3082D7B0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opprojekts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2C3B7F15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A24A7">
              <w:rPr>
                <w:rFonts w:ascii="Times New Roman" w:hAnsi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3487D234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2A7A845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22852A0F" w14:textId="3F54D79F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4C32BC" w14:textId="30065BE7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9F8242" w14:textId="4E0E6263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5047E0A6" w:rsidR="00830BBF" w:rsidRPr="00785E0B" w:rsidRDefault="00707249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304098AD" w14:textId="0F88EA42" w:rsidR="00830BBF" w:rsidRPr="00994B05" w:rsidRDefault="00E23084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3553E355" w14:textId="1B081100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6B8276A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2AC454BB" w14:textId="300DA486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E8EBF2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095FDC64" w:rsidR="00830BBF" w:rsidRDefault="00707249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lang w:eastAsia="zh-CN"/>
              </w:rPr>
              <w:t>D</w:t>
            </w:r>
            <w:r w:rsidRPr="008912A7">
              <w:rPr>
                <w:rFonts w:ascii="Times New Roman" w:hAnsi="Times New Roman"/>
                <w:b/>
                <w:lang w:eastAsia="zh-CN"/>
              </w:rPr>
              <w:t>arba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hAnsi="Times New Roman"/>
                <w:b/>
                <w:lang w:eastAsia="zh-CN"/>
              </w:rPr>
              <w:t>viet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1452D1B8" w14:textId="2BC0C06C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62B25360" w14:textId="6796933B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>tiks izveidota</w:t>
            </w:r>
            <w:r>
              <w:rPr>
                <w:rFonts w:ascii="Times New Roman" w:hAnsi="Times New Roman"/>
                <w:lang w:eastAsia="zh-CN"/>
              </w:rPr>
              <w:t xml:space="preserve"> vismaz viena jauna pilna laika </w:t>
            </w:r>
            <w:r w:rsidRPr="008912A7">
              <w:rPr>
                <w:rFonts w:ascii="Times New Roman" w:hAnsi="Times New Roman"/>
                <w:lang w:eastAsia="zh-CN"/>
              </w:rPr>
              <w:t>darba vieta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562E3FD0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34C61251" w14:textId="77777777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605F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35F8882" w14:textId="169B3BA4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tiks </w:t>
            </w:r>
            <w:r>
              <w:rPr>
                <w:rFonts w:ascii="Times New Roman" w:hAnsi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AA68" w14:textId="2DB96F9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470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548D8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54D945DD" w14:textId="2B64D6F3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707249" w:rsidRDefault="00707249" w:rsidP="00707249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7EA1FDBB" w14:textId="6293863A" w:rsidR="00707249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8527252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6427D5E" w14:textId="77777777" w:rsidTr="008F5ADE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D7CAD" w14:textId="7777777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F2F2F2"/>
          </w:tcPr>
          <w:p w14:paraId="0DF8BB7D" w14:textId="77777777" w:rsidR="00707249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ar specializētām </w:t>
            </w:r>
            <w:proofErr w:type="spellStart"/>
            <w:r w:rsidRPr="00972193">
              <w:rPr>
                <w:rFonts w:ascii="Times New Roman" w:eastAsia="Times New Roman" w:hAnsi="Times New Roman"/>
                <w:lang w:eastAsia="zh-CN"/>
              </w:rPr>
              <w:t>palīgiekārtām</w:t>
            </w:r>
            <w:proofErr w:type="spellEnd"/>
            <w:r w:rsidRPr="00972193">
              <w:rPr>
                <w:rFonts w:ascii="Times New Roman" w:eastAsia="Times New Roman" w:hAnsi="Times New Roman"/>
                <w:lang w:eastAsia="zh-CN"/>
              </w:rPr>
              <w:t>. Atbilstošu pakalpojumu var izveid</w:t>
            </w:r>
            <w:r>
              <w:rPr>
                <w:rFonts w:ascii="Times New Roman" w:eastAsia="Times New Roman" w:hAnsi="Times New Roman"/>
                <w:lang w:eastAsia="zh-CN"/>
              </w:rPr>
              <w:t>ot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iebūvējot platākas durvis, kāpnes papildus aprīkojot ar slīpām plaknēm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vai pacēlājiem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. Projektā konkrēti jānorāda kādi papildu aprīkojumi tiks izveidoti vai uzstādīti.</w:t>
            </w:r>
          </w:p>
          <w:p w14:paraId="35E4C98C" w14:textId="1A3D5C1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laikā: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4CB64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CB7267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A04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71E5B9B" w14:textId="4ADF2A14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2CD5AAE3" w14:textId="1BC7575D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izveidota atbilstoša darba vieta </w:t>
            </w:r>
          </w:p>
        </w:tc>
        <w:tc>
          <w:tcPr>
            <w:tcW w:w="1267" w:type="dxa"/>
            <w:vAlign w:val="center"/>
            <w:hideMark/>
          </w:tcPr>
          <w:p w14:paraId="1C099824" w14:textId="4E6922D8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15C6169D" w14:textId="29E9BC00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679EA533" w14:textId="3E0E4BC7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  <w:hideMark/>
          </w:tcPr>
          <w:p w14:paraId="4C348459" w14:textId="07E0C97D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2B6D44D5" w14:textId="12B2028A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18269137" w14:textId="3A88C05F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  <w:hideMark/>
          </w:tcPr>
          <w:p w14:paraId="1A9D9BC3" w14:textId="227401F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BCA2AB0" w14:textId="046624A3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EC07497" w14:textId="7362B8D0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5A4ED494" w14:textId="33F932AA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60FF6D9" w14:textId="4820C856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FD1435">
              <w:rPr>
                <w:rFonts w:ascii="Times New Roman" w:hAnsi="Times New Roman"/>
                <w:bCs/>
                <w:lang w:eastAsia="zh-CN"/>
              </w:rPr>
              <w:t>Projekta ieguldījumi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plānoti valsts vai vietējo kultūras pieminekļu sarakstā iekļautam objektam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62CB0F66" w14:textId="3AAA19A8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5294CB88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36423370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399F4335" w14:textId="7777777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528161C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DE518D8" w14:textId="3151141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būves daļa, elementi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8F70D27" w14:textId="24BC100E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8C0869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CDCF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0C93A894" w14:textId="68078A21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640F3F9E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projektā netiek iesaistīts kultūrvēsturiskais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607A918C" w14:textId="3B35FE4C" w:rsidR="00830BBF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23750B16" w14:textId="6F586521" w:rsidR="00830BBF" w:rsidRPr="00785E0B" w:rsidRDefault="00707249" w:rsidP="007072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07249" w:rsidRPr="00785E0B" w14:paraId="577BF2B3" w14:textId="167B62C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707249" w:rsidRPr="00785E0B" w:rsidRDefault="00707249" w:rsidP="007072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1F8AD7A" w14:textId="7619916C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23E103" w14:textId="11F15086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2925F9C" w14:textId="2965EE45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EDAD4A3" w14:textId="455B03DD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1C3E64" w14:textId="2F219D3B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60B06DA5" w14:textId="34664764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1DFF32F3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3209D7" w14:textId="0E4352FD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15ECBEB9" w:rsidR="00830BBF" w:rsidRPr="00785E0B" w:rsidRDefault="00707249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41076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F0DC1"/>
    <w:rsid w:val="0020196C"/>
    <w:rsid w:val="00376D4C"/>
    <w:rsid w:val="003A5BCB"/>
    <w:rsid w:val="003A7CA2"/>
    <w:rsid w:val="0041076B"/>
    <w:rsid w:val="004D0728"/>
    <w:rsid w:val="00540BE1"/>
    <w:rsid w:val="00611C27"/>
    <w:rsid w:val="006E62B7"/>
    <w:rsid w:val="00707249"/>
    <w:rsid w:val="00830BBF"/>
    <w:rsid w:val="008A4219"/>
    <w:rsid w:val="009B64F5"/>
    <w:rsid w:val="00A04291"/>
    <w:rsid w:val="00A80462"/>
    <w:rsid w:val="00AC402D"/>
    <w:rsid w:val="00E23084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4709</Words>
  <Characters>2685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Rita Talberga</cp:lastModifiedBy>
  <cp:revision>4</cp:revision>
  <dcterms:created xsi:type="dcterms:W3CDTF">2024-02-19T11:13:00Z</dcterms:created>
  <dcterms:modified xsi:type="dcterms:W3CDTF">2024-02-19T11:18:00Z</dcterms:modified>
</cp:coreProperties>
</file>