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88F8" w14:textId="78B49160" w:rsidR="004943B8" w:rsidRPr="00864711" w:rsidRDefault="004943B8" w:rsidP="004943B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</w:pPr>
      <w:r w:rsidRPr="00864711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  <w:t>Projektu atlases kritērij</w:t>
      </w:r>
      <w:r w:rsidR="008E38E5" w:rsidRPr="00864711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  <w:t>u</w:t>
      </w:r>
      <w:r w:rsidRPr="00864711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  <w:t xml:space="preserve"> meža retināšanai</w:t>
      </w:r>
      <w:r w:rsidR="00694E68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  <w:t xml:space="preserve"> un nomaiņai</w:t>
      </w:r>
      <w:r w:rsidR="00C01EC0" w:rsidRPr="00864711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  <w:t xml:space="preserve"> skaidrojums</w:t>
      </w:r>
    </w:p>
    <w:p w14:paraId="4C2E4F5F" w14:textId="7F40EEE8" w:rsidR="008E38E5" w:rsidRPr="00864711" w:rsidRDefault="008E38E5" w:rsidP="008E38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val="lv-LV" w:eastAsia="en-GB" w:bidi="lo-LA"/>
        </w:rPr>
      </w:pPr>
    </w:p>
    <w:tbl>
      <w:tblPr>
        <w:tblW w:w="15443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2547"/>
        <w:gridCol w:w="3653"/>
        <w:gridCol w:w="953"/>
        <w:gridCol w:w="1123"/>
        <w:gridCol w:w="1197"/>
        <w:gridCol w:w="5429"/>
      </w:tblGrid>
      <w:tr w:rsidR="00C01EC0" w:rsidRPr="00864711" w14:paraId="691BC9FF" w14:textId="625C6432" w:rsidTr="00864711">
        <w:tc>
          <w:tcPr>
            <w:tcW w:w="54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056F87" w14:textId="77777777" w:rsidR="00C01EC0" w:rsidRPr="00864711" w:rsidRDefault="00C01EC0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Nr.</w:t>
            </w: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br/>
              <w:t>p. k.</w:t>
            </w:r>
          </w:p>
        </w:tc>
        <w:tc>
          <w:tcPr>
            <w:tcW w:w="254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947B4A" w14:textId="77777777" w:rsidR="00C01EC0" w:rsidRPr="00864711" w:rsidRDefault="00C01EC0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Kritēriju grupa</w:t>
            </w:r>
          </w:p>
        </w:tc>
        <w:tc>
          <w:tcPr>
            <w:tcW w:w="36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4A9947" w14:textId="77777777" w:rsidR="00C01EC0" w:rsidRPr="00864711" w:rsidRDefault="00C01EC0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Projekta atlases kritērijs</w:t>
            </w:r>
          </w:p>
        </w:tc>
        <w:tc>
          <w:tcPr>
            <w:tcW w:w="9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E71900" w14:textId="77777777" w:rsidR="00C01EC0" w:rsidRPr="00864711" w:rsidRDefault="00C01EC0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Rādītājs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B6F788" w14:textId="77777777" w:rsidR="00C01EC0" w:rsidRPr="00864711" w:rsidRDefault="00C01EC0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Punktu skaits kritērijā</w:t>
            </w:r>
          </w:p>
        </w:tc>
        <w:tc>
          <w:tcPr>
            <w:tcW w:w="119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42F0C6" w14:textId="77777777" w:rsidR="00C01EC0" w:rsidRPr="00864711" w:rsidRDefault="00C01EC0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Maksimāli iespējamais punktu skaits</w:t>
            </w:r>
          </w:p>
        </w:tc>
        <w:tc>
          <w:tcPr>
            <w:tcW w:w="542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7CAF74" w14:textId="701B534C" w:rsidR="00C01EC0" w:rsidRPr="00864711" w:rsidRDefault="008E38E5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Skaidrojums</w:t>
            </w:r>
          </w:p>
        </w:tc>
      </w:tr>
      <w:tr w:rsidR="00C01EC0" w:rsidRPr="00864711" w14:paraId="76DF84D5" w14:textId="0363AE17" w:rsidTr="00864711">
        <w:trPr>
          <w:trHeight w:val="2911"/>
        </w:trPr>
        <w:tc>
          <w:tcPr>
            <w:tcW w:w="54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213565" w14:textId="77777777" w:rsidR="00C01EC0" w:rsidRPr="00864711" w:rsidRDefault="00C01EC0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1.</w:t>
            </w:r>
          </w:p>
        </w:tc>
        <w:tc>
          <w:tcPr>
            <w:tcW w:w="254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0A43E7" w14:textId="77777777" w:rsidR="00C01EC0" w:rsidRPr="00864711" w:rsidRDefault="00C01EC0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Atbalsta pretendents</w:t>
            </w: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DBB115" w14:textId="77777777" w:rsidR="00C01EC0" w:rsidRPr="00864711" w:rsidRDefault="00C01EC0" w:rsidP="004943B8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Pretendentam (fiziskai personai) ir augstākā vai vidējā speciālā mežsaimnieciskā izglītība vai pretendents ir meža īpašnieku kooperatīva (mežsaimniecības pakalpojumu kooperatīvās sabiedrības) vai Biedrību un nodibinājumu reģistrā reģistrētas meža īpašnieku biedrības biedrs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val="lv-LV" w:eastAsia="en-GB" w:bidi="lo-LA"/>
              </w:rPr>
              <w:t>1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256D5D" w14:textId="77777777" w:rsidR="00C01EC0" w:rsidRPr="00864711" w:rsidRDefault="00C01EC0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119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E150A3" w14:textId="77777777" w:rsidR="00C01EC0" w:rsidRPr="00864711" w:rsidRDefault="00C01EC0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542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52CABC" w14:textId="77777777" w:rsidR="00864711" w:rsidRDefault="00864711" w:rsidP="0086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</w:t>
            </w:r>
            <w:r w:rsidR="008E38E5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retendents (fi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zis</w:t>
            </w:r>
            <w:r w:rsidR="008E38E5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ka persona) pieteikumam pievieno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jis</w:t>
            </w:r>
            <w:r w:rsidR="008E38E5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mežsaimniecisko izglītību iegūšanas apliecinošo dokumentu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  <w:r w:rsidR="008E38E5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(norādīta kvalifikācija vai apgūtas programm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a</w:t>
            </w:r>
            <w:r w:rsidR="008E38E5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s nosaukums un apguves termiņš). Par atbilstoš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ā</w:t>
            </w:r>
            <w:r w:rsidR="008E38E5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m tiek uzskaitītas vispārīgās izglītības un augstākās izglītības programmas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,</w:t>
            </w:r>
            <w:r w:rsidR="008E38E5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kas ietver mežsaimniecības un mežistrādes nozares. </w:t>
            </w:r>
          </w:p>
          <w:p w14:paraId="2C55668B" w14:textId="77777777" w:rsidR="00864711" w:rsidRDefault="008E38E5" w:rsidP="0086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val="lv-LV" w:eastAsia="en-GB" w:bidi="lo-LA"/>
              </w:rPr>
              <w:t>Piemēram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: </w:t>
            </w:r>
            <w:r w:rsidR="000E771E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m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ežsaimniecības tehniķis, </w:t>
            </w:r>
            <w:r w:rsidR="000E771E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m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ežistr</w:t>
            </w:r>
            <w:r w:rsidR="000E771E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ādes inženieris, mežzinātne. </w:t>
            </w:r>
          </w:p>
          <w:p w14:paraId="0ED9F19D" w14:textId="6D38850E" w:rsidR="000E771E" w:rsidRPr="00864711" w:rsidRDefault="000E771E" w:rsidP="0086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Par izglītību, kas saistīta ar mežsaimniecības blakus nozarēm -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kokapstrādi, galdniecību vai īsiem specializētiem kursiem punkti netiek pie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š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ķirti.</w:t>
            </w:r>
          </w:p>
          <w:p w14:paraId="221A5DA2" w14:textId="0AD8546E" w:rsidR="00C01EC0" w:rsidRPr="00864711" w:rsidRDefault="000E771E" w:rsidP="0086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Dalība biedrībā vai kooperatīvā – punktus 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par meža īpašnieka (fiziska vai juridiska personas) dalību kādā no meža īpašnieku apvienībām vai kooperatīviem.</w:t>
            </w:r>
            <w:r w:rsidR="008E38E5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</w:p>
        </w:tc>
      </w:tr>
      <w:tr w:rsidR="00C01EC0" w:rsidRPr="00864711" w14:paraId="6C2A9E42" w14:textId="6886C8F2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F7D6E3" w14:textId="77777777" w:rsidR="00C01EC0" w:rsidRPr="00864711" w:rsidRDefault="00C01EC0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FBB7E0" w14:textId="77777777" w:rsidR="00C01EC0" w:rsidRPr="00864711" w:rsidRDefault="00C01EC0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C9FE7E" w14:textId="670A61BF" w:rsidR="00C01EC0" w:rsidRPr="00864711" w:rsidRDefault="00C01EC0" w:rsidP="0086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Pretendents (fiziska persona) ir apguvis mežsaimniecības mācību kursu Lauku attīstības programmas 2014.–2020. gadam pasākuma 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“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Zināšanu pārneses un informācijas pasākumi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”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apakšpasākumā 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“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Profesionālās izglītības un prasmju apguves pasākumi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”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un mežsaimniecības mācību kursu Latvijas Kopējās lauksaimniecības politikas stratēģiskā plāna 2023.–2027. gadam intervencē 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“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Profesionālo zināšanu un prasmju pilnveide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”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34F3D4" w14:textId="77777777" w:rsidR="00C01EC0" w:rsidRPr="00864711" w:rsidRDefault="00C01EC0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7ACD80" w14:textId="77777777" w:rsidR="00C01EC0" w:rsidRPr="00864711" w:rsidRDefault="00C01EC0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548B5C" w14:textId="77777777" w:rsidR="00864711" w:rsidRDefault="000E771E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Punktus 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par to, ka zemes īpašnieks (fiziska persona) ir apguvusi mācību kursu kādā no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pasākuma programmām, kas tiešā veidā saistīta ar mežsaimniecību, </w:t>
            </w:r>
            <w:r w:rsidRPr="00864711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val="lv-LV" w:eastAsia="en-GB" w:bidi="lo-LA"/>
              </w:rPr>
              <w:t>piemēram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: meža atjaunošana un ieaudzēšana CO2 piesaistei, mežaudžu kopšana ražības palielināšanai utt. </w:t>
            </w:r>
          </w:p>
          <w:p w14:paraId="15D7D57E" w14:textId="650C20D6" w:rsidR="00C01EC0" w:rsidRPr="00864711" w:rsidRDefault="000E771E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Punkti netiek 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piešķirti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par apgūtām programmām, kas saistītas ar meža blakusproduktu izmantošanu</w:t>
            </w:r>
            <w:r w:rsidR="00C15F72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– medības, meža dzīvnieku slimības, meža blakusproduktu izmantošana utt.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</w:p>
        </w:tc>
      </w:tr>
      <w:tr w:rsidR="00C01EC0" w:rsidRPr="00864711" w14:paraId="2F942FCA" w14:textId="1425F3A1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06466F" w14:textId="77777777" w:rsidR="00C01EC0" w:rsidRPr="00864711" w:rsidRDefault="00C01EC0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C8DEED" w14:textId="77777777" w:rsidR="00C01EC0" w:rsidRPr="00864711" w:rsidRDefault="00C01EC0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1CF254" w14:textId="7BF84215" w:rsidR="00C01EC0" w:rsidRPr="00864711" w:rsidRDefault="00C01EC0" w:rsidP="004943B8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Pretendents (fiziska persona) ir apguvis mežsaimniecības mācību kursu Lauku attīstības programmas 2014.–2020. gadam pasākuma 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“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Zināšanu pārneses un informācijas pasākumi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”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apakšpasākumā 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“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Profesionālās izglītības un prasmju apguves pasākumi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”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lastRenderedPageBreak/>
              <w:t>vai mežsaimniecības mācību kursu Latvijas Kopējās lauksaimniecības politikas stratēģiskā plāna 2023.–2027. gadam intervencē 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“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Profesionālo zināšanu un prasmju pilnveide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”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895E3F" w14:textId="77777777" w:rsidR="00C01EC0" w:rsidRPr="00864711" w:rsidRDefault="00C01EC0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F1A001" w14:textId="77777777" w:rsidR="00C01EC0" w:rsidRPr="00864711" w:rsidRDefault="00C01EC0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1E6236F" w14:textId="77777777" w:rsidR="00864711" w:rsidRDefault="00C15F72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Punktus 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par to, ka zemes īpašnieks (fiziska persona) ir apguvusi mācību kursu kādā no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pasākuma programmām, kas tiešā veidā saistīta ar mežsaimniecību, piemēram: meža atjaunošana un ieaudzēšana CO2 piesaistei, mežaudžu kopšana ražības palielināšanai utt. </w:t>
            </w:r>
          </w:p>
          <w:p w14:paraId="0F002B74" w14:textId="7E0C1DF4" w:rsidR="00C01EC0" w:rsidRPr="00864711" w:rsidRDefault="00C15F72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lastRenderedPageBreak/>
              <w:t xml:space="preserve">Punkti netiek 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piešķirti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par apgūtām programmām, kas saistītas ar meža blakusproduktu izmantošanu – medības, meža dzīvnieku slimības, meža blakusproduktu izmantošana utt.</w:t>
            </w:r>
          </w:p>
        </w:tc>
      </w:tr>
      <w:tr w:rsidR="00181426" w:rsidRPr="00864711" w14:paraId="1FBAD06F" w14:textId="148FAAF4" w:rsidTr="00864711">
        <w:tc>
          <w:tcPr>
            <w:tcW w:w="54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FA21BC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lastRenderedPageBreak/>
              <w:t>2.</w:t>
            </w:r>
          </w:p>
        </w:tc>
        <w:tc>
          <w:tcPr>
            <w:tcW w:w="254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ED22D5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Projektā īstenojamā darbība</w:t>
            </w: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5E10AF" w14:textId="77777777" w:rsidR="00181426" w:rsidRPr="00864711" w:rsidRDefault="00181426" w:rsidP="004943B8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Projektu paredzēts īstenot platībās, no kurām vismaz 50 procentu ir sētas vai stādītas mežaudzes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B2D21A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119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33290E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5429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669E13C0" w14:textId="5D52CA0A" w:rsidR="00A3661A" w:rsidRPr="00864711" w:rsidRDefault="00111F44" w:rsidP="00E64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Punktus piešķir par platību īpatsvaru, kas ir mākslīgi (stādīts </w:t>
            </w:r>
            <w:r w:rsidR="00A3661A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vai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  <w:r w:rsidR="001769C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s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ē</w:t>
            </w:r>
            <w:r w:rsidR="00A3661A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ts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)</w:t>
            </w:r>
            <w:r w:rsidR="00A3661A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atjaunotas un tiek pieteiktas aktivitātes īstenošanai. Ja retināšanai pieteiktā platība nav mākslīgi atjaunota, punkt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us </w:t>
            </w:r>
            <w:r w:rsidR="00A3661A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nepie</w:t>
            </w:r>
            <w:r w:rsid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šķir</w:t>
            </w:r>
            <w:r w:rsidR="00A3661A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.</w:t>
            </w:r>
          </w:p>
        </w:tc>
      </w:tr>
      <w:tr w:rsidR="00181426" w:rsidRPr="00864711" w14:paraId="0A889EF3" w14:textId="5968A708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DAFDB3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43B1E3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0C46F4" w14:textId="77777777" w:rsidR="00181426" w:rsidRPr="00864711" w:rsidRDefault="00181426" w:rsidP="004943B8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Projektu paredzēts īstenot platībās, no kurām 25–49,9 procenti ir sētas vai stādītas mežaudzes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0AD149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0BC4C6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EDCC888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181426" w:rsidRPr="00864711" w14:paraId="2A718531" w14:textId="1705CF18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467A8A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D7C4B1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A19BDC" w14:textId="77777777" w:rsidR="00181426" w:rsidRPr="00864711" w:rsidRDefault="00181426" w:rsidP="004943B8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Projektu paredzēts īstenot platībās, no kurām ne vairāk kā 24,9 procenti ir sētas vai stādītas mežaudzes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E50D6F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410BE2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E67C59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181426" w:rsidRPr="00864711" w14:paraId="4D90093C" w14:textId="293D37C1" w:rsidTr="00864711">
        <w:tc>
          <w:tcPr>
            <w:tcW w:w="54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0F6318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3.</w:t>
            </w:r>
          </w:p>
        </w:tc>
        <w:tc>
          <w:tcPr>
            <w:tcW w:w="254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5975B2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Ilgtspējīgas meža apsaimniekošanas sertifikāts</w:t>
            </w:r>
          </w:p>
        </w:tc>
        <w:tc>
          <w:tcPr>
            <w:tcW w:w="3653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050FAD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Platībai, kurā paredzēta mežaudžu retināšana vai nomaiņa, ir piešķirts ilgtspējīgas meža apsaimniekošanas sertifikāts</w:t>
            </w:r>
          </w:p>
        </w:tc>
        <w:tc>
          <w:tcPr>
            <w:tcW w:w="9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370370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Jā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8BC43D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5</w:t>
            </w:r>
          </w:p>
        </w:tc>
        <w:tc>
          <w:tcPr>
            <w:tcW w:w="119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F44F39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5</w:t>
            </w:r>
          </w:p>
        </w:tc>
        <w:tc>
          <w:tcPr>
            <w:tcW w:w="5429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39ECB4A7" w14:textId="7055ACB6" w:rsidR="00CF24CC" w:rsidRPr="00864711" w:rsidRDefault="00A3661A" w:rsidP="0086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Punktus 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, ja aktivitāt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ē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pieteiktajai platībai ir 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piešķirts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i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l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g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t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spējīgas meža apsaimniekošanas sertifikāts (FSC, PFSC)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.</w:t>
            </w:r>
          </w:p>
          <w:p w14:paraId="4D0FB973" w14:textId="32122DFC" w:rsidR="009D0C3E" w:rsidRDefault="009D0C3E" w:rsidP="0086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PFSC adrese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: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</w:p>
          <w:p w14:paraId="7E7AD9C3" w14:textId="39F936AD" w:rsidR="00A773E3" w:rsidRPr="00864711" w:rsidRDefault="00E64B02" w:rsidP="0086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hyperlink r:id="rId7" w:history="1">
              <w:r w:rsidR="00A773E3" w:rsidRPr="0068078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lv-LV" w:eastAsia="en-GB" w:bidi="lo-LA"/>
                </w:rPr>
                <w:t>https://www.pefc.org/</w:t>
              </w:r>
            </w:hyperlink>
            <w:r w:rsidR="00A773E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</w:p>
          <w:p w14:paraId="048CD0CE" w14:textId="37311A10" w:rsidR="009D0C3E" w:rsidRPr="00864711" w:rsidRDefault="009D0C3E" w:rsidP="0086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FSC adrese</w:t>
            </w:r>
            <w:r w:rsidR="00B72E8C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:</w:t>
            </w:r>
          </w:p>
          <w:p w14:paraId="2C909D4A" w14:textId="0E7738EC" w:rsidR="009D0C3E" w:rsidRPr="00864711" w:rsidRDefault="00E64B02" w:rsidP="0086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hyperlink r:id="rId8" w:history="1">
              <w:r w:rsidR="009D0C3E" w:rsidRPr="00864711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lv-LV" w:eastAsia="en-GB" w:bidi="lo-LA"/>
                </w:rPr>
                <w:t>https://connect.fsc.org/fsc-public-certificate-search</w:t>
              </w:r>
            </w:hyperlink>
            <w:r w:rsidR="009D0C3E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</w:t>
            </w:r>
          </w:p>
        </w:tc>
      </w:tr>
      <w:tr w:rsidR="00181426" w:rsidRPr="00864711" w14:paraId="5F544B93" w14:textId="42EEDFDF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BF203C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4464AE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D73A9B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9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F02C84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Nē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E8A67D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47B76A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0F4C7F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181426" w:rsidRPr="00864711" w14:paraId="652469A3" w14:textId="22F67FDA" w:rsidTr="00864711">
        <w:tc>
          <w:tcPr>
            <w:tcW w:w="54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E44016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4.</w:t>
            </w:r>
          </w:p>
        </w:tc>
        <w:tc>
          <w:tcPr>
            <w:tcW w:w="254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7B653C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Īpašumā esošā meža platība</w:t>
            </w: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E76F16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Līdz 50 ha (ieskaitot)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9D72FD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119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511F24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15</w:t>
            </w:r>
          </w:p>
        </w:tc>
        <w:tc>
          <w:tcPr>
            <w:tcW w:w="5429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65938E42" w14:textId="7864C573" w:rsidR="00A3661A" w:rsidRPr="00864711" w:rsidRDefault="00A3661A" w:rsidP="00A3661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Punktus piešķir par pretendenta īpašumā esošām meža platībām. Kopīpašumu gadījumā meža platību dala proporcionāli īpašnieku skaitam.</w:t>
            </w:r>
          </w:p>
        </w:tc>
      </w:tr>
      <w:tr w:rsidR="00181426" w:rsidRPr="00864711" w14:paraId="32C67627" w14:textId="68C55F6D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F58FF2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A008D0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7EDB7E" w14:textId="77777777" w:rsidR="00181426" w:rsidRPr="00864711" w:rsidRDefault="00181426" w:rsidP="004943B8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No 50,1 ha (ieskaitot) līdz 200 ha (ieskaitot)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B75900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DE21E1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6EAD68D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181426" w:rsidRPr="00864711" w14:paraId="79F77EC7" w14:textId="2A35C607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AF7F9A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BEEAB9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3F8264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No 200,1 ha (ieskaitot) līdz 500 ha (ieskaitot)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7A163E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B3E8D0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BFAB61C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181426" w:rsidRPr="00864711" w14:paraId="3C384A46" w14:textId="0C293986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C78504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46B382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615FE3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No 500,1 ha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A86341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F47BA6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4908C25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181426" w:rsidRPr="00864711" w14:paraId="69971D39" w14:textId="585D1F56" w:rsidTr="00864711">
        <w:tc>
          <w:tcPr>
            <w:tcW w:w="54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863765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5.</w:t>
            </w:r>
          </w:p>
        </w:tc>
        <w:tc>
          <w:tcPr>
            <w:tcW w:w="254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0800F8" w14:textId="77777777" w:rsidR="00181426" w:rsidRPr="00864711" w:rsidRDefault="00181426" w:rsidP="004943B8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Viena pretendenta (neskaitot fiziskas personas īpašumu kopā ar juridiskai personai piederošo īpašumu) atbalstam pieteiktās platības lielums kārtā</w:t>
            </w: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1A1DC9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Līdz 10 ha (ieskaitot)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F56CE2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30</w:t>
            </w:r>
          </w:p>
        </w:tc>
        <w:tc>
          <w:tcPr>
            <w:tcW w:w="119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5ECACE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30</w:t>
            </w:r>
          </w:p>
        </w:tc>
        <w:tc>
          <w:tcPr>
            <w:tcW w:w="5429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0788136B" w14:textId="438587BE" w:rsidR="00181426" w:rsidRPr="00864711" w:rsidRDefault="00A3661A" w:rsidP="00A3661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Punktus pie</w:t>
            </w:r>
            <w:r w:rsidR="00092598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š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ķir par viena pretende</w:t>
            </w:r>
            <w:r w:rsidR="00092598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ta</w:t>
            </w:r>
            <w:r w:rsidR="00092598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, </w:t>
            </w:r>
            <w:r w:rsidR="00976FCF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neskaitot tam piederošu juridisku</w:t>
            </w:r>
            <w:r w:rsidR="00092598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 xml:space="preserve"> personu, pasākuma kārtā iesniegto pieteikumu platības</w:t>
            </w:r>
            <w:r w:rsidR="001971EE"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.</w:t>
            </w:r>
          </w:p>
        </w:tc>
      </w:tr>
      <w:tr w:rsidR="00181426" w:rsidRPr="00864711" w14:paraId="1701B514" w14:textId="0A5D95F0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48F796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4F1434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C6D925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10,1 līdz 15 ha (ieskaitot)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853A81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224D71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34DD627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181426" w:rsidRPr="00864711" w14:paraId="0D1FDD1A" w14:textId="1C1D7854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8C8F9E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6E6197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A29261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No 15,1 līdz 50 ha (ieskaitot)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D679BE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093415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19DE00B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181426" w:rsidRPr="00864711" w14:paraId="4C35F1D6" w14:textId="10A8E250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71EF43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F49563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13CBB6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No 50,1 līdz 100 ha (ieskaitot)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7AC94D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89740C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9FEC226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181426" w:rsidRPr="00864711" w14:paraId="57BD48EF" w14:textId="7D6AF049" w:rsidTr="0086471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8B73C9" w14:textId="77777777" w:rsidR="00181426" w:rsidRPr="00864711" w:rsidRDefault="00181426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E5C614" w14:textId="77777777" w:rsidR="00181426" w:rsidRPr="00864711" w:rsidRDefault="00181426" w:rsidP="004943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460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ECC1DC" w14:textId="77777777" w:rsidR="00181426" w:rsidRPr="00864711" w:rsidRDefault="00181426" w:rsidP="004943B8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No 100,1 ha</w:t>
            </w:r>
          </w:p>
        </w:tc>
        <w:tc>
          <w:tcPr>
            <w:tcW w:w="112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D5F188" w14:textId="77777777" w:rsidR="00181426" w:rsidRPr="00864711" w:rsidRDefault="00181426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9FDBB9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  <w:tc>
          <w:tcPr>
            <w:tcW w:w="5429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91217A" w14:textId="77777777" w:rsidR="00181426" w:rsidRPr="00864711" w:rsidRDefault="00181426" w:rsidP="004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C01EC0" w:rsidRPr="00864711" w14:paraId="1F12DF13" w14:textId="7CBDE9A8" w:rsidTr="00864711">
        <w:tc>
          <w:tcPr>
            <w:tcW w:w="881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A3D4EA" w14:textId="77777777" w:rsidR="00C01EC0" w:rsidRPr="00864711" w:rsidRDefault="00C01EC0" w:rsidP="0086471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KOPĀ</w:t>
            </w:r>
          </w:p>
        </w:tc>
        <w:tc>
          <w:tcPr>
            <w:tcW w:w="119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2BD18E" w14:textId="77777777" w:rsidR="00C01EC0" w:rsidRPr="00864711" w:rsidRDefault="00C01EC0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  <w:t>80</w:t>
            </w:r>
          </w:p>
        </w:tc>
        <w:tc>
          <w:tcPr>
            <w:tcW w:w="542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B9D5E8" w14:textId="77777777" w:rsidR="00C01EC0" w:rsidRPr="00864711" w:rsidRDefault="00C01EC0" w:rsidP="004943B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C01EC0" w:rsidRPr="00864711" w14:paraId="73EEEE8E" w14:textId="204FF322" w:rsidTr="00864711">
        <w:tc>
          <w:tcPr>
            <w:tcW w:w="1001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048F01" w14:textId="77777777" w:rsidR="00C01EC0" w:rsidRPr="00864711" w:rsidRDefault="00C01EC0" w:rsidP="00864711">
            <w:pPr>
              <w:spacing w:after="0" w:line="254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Minimālais punktu skaits, lai pretendētu uz atbalstu, ir 30 punktu.</w:t>
            </w:r>
          </w:p>
        </w:tc>
        <w:tc>
          <w:tcPr>
            <w:tcW w:w="542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2F2EA0" w14:textId="77777777" w:rsidR="00C01EC0" w:rsidRPr="00864711" w:rsidRDefault="00C01EC0" w:rsidP="004943B8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  <w:tr w:rsidR="00C01EC0" w:rsidRPr="00864711" w14:paraId="08BD3F7C" w14:textId="4B1C90B5" w:rsidTr="00864711">
        <w:tc>
          <w:tcPr>
            <w:tcW w:w="1001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42AB95" w14:textId="77777777" w:rsidR="00C01EC0" w:rsidRPr="00864711" w:rsidRDefault="00C01EC0" w:rsidP="00864711">
            <w:pPr>
              <w:spacing w:after="0" w:line="254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Piezīme. 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val="lv-LV" w:eastAsia="en-GB" w:bidi="lo-LA"/>
              </w:rPr>
              <w:t>1</w:t>
            </w:r>
            <w:r w:rsidRPr="0086471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  <w:t> Meža īpašnieku biedrība Biedrību un nodibinājumu reģistrā ir reģistrēta vismaz trīs gadus.</w:t>
            </w:r>
          </w:p>
        </w:tc>
        <w:tc>
          <w:tcPr>
            <w:tcW w:w="542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1E84EC4" w14:textId="77777777" w:rsidR="00C01EC0" w:rsidRPr="00864711" w:rsidRDefault="00C01EC0" w:rsidP="004943B8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 w:eastAsia="en-GB" w:bidi="lo-LA"/>
              </w:rPr>
            </w:pPr>
          </w:p>
        </w:tc>
      </w:tr>
    </w:tbl>
    <w:p w14:paraId="26F366B2" w14:textId="77777777" w:rsidR="00BE1887" w:rsidRPr="00864711" w:rsidRDefault="00BE1887">
      <w:pPr>
        <w:rPr>
          <w:rFonts w:ascii="Times New Roman" w:hAnsi="Times New Roman" w:cs="Times New Roman"/>
          <w:lang w:val="lv-LV"/>
        </w:rPr>
      </w:pPr>
    </w:p>
    <w:sectPr w:rsidR="00BE1887" w:rsidRPr="00864711" w:rsidSect="00986FD3">
      <w:headerReference w:type="default" r:id="rId9"/>
      <w:pgSz w:w="16838" w:h="11906" w:orient="landscape"/>
      <w:pgMar w:top="56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E480" w14:textId="77777777" w:rsidR="00CB6BC3" w:rsidRDefault="00CB6BC3" w:rsidP="00CB6BC3">
      <w:pPr>
        <w:spacing w:after="0" w:line="240" w:lineRule="auto"/>
      </w:pPr>
      <w:r>
        <w:separator/>
      </w:r>
    </w:p>
  </w:endnote>
  <w:endnote w:type="continuationSeparator" w:id="0">
    <w:p w14:paraId="71AFCFD7" w14:textId="77777777" w:rsidR="00CB6BC3" w:rsidRDefault="00CB6BC3" w:rsidP="00C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E890" w14:textId="77777777" w:rsidR="00CB6BC3" w:rsidRDefault="00CB6BC3" w:rsidP="00CB6BC3">
      <w:pPr>
        <w:spacing w:after="0" w:line="240" w:lineRule="auto"/>
      </w:pPr>
      <w:r>
        <w:separator/>
      </w:r>
    </w:p>
  </w:footnote>
  <w:footnote w:type="continuationSeparator" w:id="0">
    <w:p w14:paraId="785C77B4" w14:textId="77777777" w:rsidR="00CB6BC3" w:rsidRDefault="00CB6BC3" w:rsidP="00C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F7ED" w14:textId="77777777" w:rsidR="00CB6BC3" w:rsidRPr="00CB6BC3" w:rsidRDefault="00CB6BC3" w:rsidP="00CB6BC3">
    <w:pPr>
      <w:pStyle w:val="Header"/>
      <w:jc w:val="right"/>
      <w:rPr>
        <w:rFonts w:ascii="Times New Roman" w:hAnsi="Times New Roman" w:cs="Times New Roman"/>
        <w:sz w:val="18"/>
        <w:szCs w:val="18"/>
        <w:lang w:val="lv-LV"/>
      </w:rPr>
    </w:pPr>
    <w:r w:rsidRPr="00CB6BC3">
      <w:rPr>
        <w:rFonts w:ascii="Times New Roman" w:hAnsi="Times New Roman" w:cs="Times New Roman"/>
        <w:sz w:val="18"/>
        <w:szCs w:val="18"/>
        <w:lang w:val="lv-LV"/>
      </w:rPr>
      <w:t>4. pielikums</w:t>
    </w:r>
  </w:p>
  <w:p w14:paraId="512F3F00" w14:textId="77777777" w:rsidR="00CB6BC3" w:rsidRPr="00CB6BC3" w:rsidRDefault="00CB6BC3" w:rsidP="00CB6BC3">
    <w:pPr>
      <w:pStyle w:val="Header"/>
      <w:jc w:val="right"/>
      <w:rPr>
        <w:rFonts w:ascii="Times New Roman" w:hAnsi="Times New Roman" w:cs="Times New Roman"/>
        <w:sz w:val="18"/>
        <w:szCs w:val="18"/>
        <w:lang w:val="lv-LV"/>
      </w:rPr>
    </w:pPr>
    <w:r w:rsidRPr="00CB6BC3">
      <w:rPr>
        <w:rFonts w:ascii="Times New Roman" w:hAnsi="Times New Roman" w:cs="Times New Roman"/>
        <w:sz w:val="18"/>
        <w:szCs w:val="18"/>
        <w:lang w:val="lv-LV"/>
      </w:rPr>
      <w:t>Ministru kabineta</w:t>
    </w:r>
  </w:p>
  <w:p w14:paraId="1C90BF3D" w14:textId="77777777" w:rsidR="00CB6BC3" w:rsidRPr="00CB6BC3" w:rsidRDefault="00CB6BC3" w:rsidP="00CB6BC3">
    <w:pPr>
      <w:pStyle w:val="Header"/>
      <w:jc w:val="right"/>
      <w:rPr>
        <w:rFonts w:ascii="Times New Roman" w:hAnsi="Times New Roman" w:cs="Times New Roman"/>
        <w:sz w:val="18"/>
        <w:szCs w:val="18"/>
        <w:lang w:val="lv-LV"/>
      </w:rPr>
    </w:pPr>
    <w:r w:rsidRPr="00CB6BC3">
      <w:rPr>
        <w:rFonts w:ascii="Times New Roman" w:hAnsi="Times New Roman" w:cs="Times New Roman"/>
        <w:sz w:val="18"/>
        <w:szCs w:val="18"/>
        <w:lang w:val="lv-LV"/>
      </w:rPr>
      <w:t>2023. gada 3. oktobra</w:t>
    </w:r>
  </w:p>
  <w:p w14:paraId="23D88484" w14:textId="780551A3" w:rsidR="00CB6BC3" w:rsidRPr="00CB6BC3" w:rsidRDefault="00CB6BC3" w:rsidP="00CB6BC3">
    <w:pPr>
      <w:pStyle w:val="Header"/>
      <w:jc w:val="right"/>
      <w:rPr>
        <w:rFonts w:ascii="Times New Roman" w:hAnsi="Times New Roman" w:cs="Times New Roman"/>
        <w:sz w:val="18"/>
        <w:szCs w:val="18"/>
        <w:lang w:val="lv-LV"/>
      </w:rPr>
    </w:pPr>
    <w:r w:rsidRPr="00CB6BC3">
      <w:rPr>
        <w:rFonts w:ascii="Times New Roman" w:hAnsi="Times New Roman" w:cs="Times New Roman"/>
        <w:sz w:val="18"/>
        <w:szCs w:val="18"/>
        <w:lang w:val="lv-LV"/>
      </w:rPr>
      <w:t>noteikumiem Nr. 561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B8"/>
    <w:rsid w:val="00092598"/>
    <w:rsid w:val="000E771E"/>
    <w:rsid w:val="00111F44"/>
    <w:rsid w:val="001769CC"/>
    <w:rsid w:val="00181426"/>
    <w:rsid w:val="001971EE"/>
    <w:rsid w:val="001E69C0"/>
    <w:rsid w:val="001F782F"/>
    <w:rsid w:val="00402325"/>
    <w:rsid w:val="00434AF2"/>
    <w:rsid w:val="004943B8"/>
    <w:rsid w:val="005345C1"/>
    <w:rsid w:val="00694E68"/>
    <w:rsid w:val="006C36B2"/>
    <w:rsid w:val="007A7FEB"/>
    <w:rsid w:val="00864711"/>
    <w:rsid w:val="008E38E5"/>
    <w:rsid w:val="00976FCF"/>
    <w:rsid w:val="00986FD3"/>
    <w:rsid w:val="009D0C3E"/>
    <w:rsid w:val="00A3661A"/>
    <w:rsid w:val="00A773E3"/>
    <w:rsid w:val="00AC7E06"/>
    <w:rsid w:val="00B72E8C"/>
    <w:rsid w:val="00BE1887"/>
    <w:rsid w:val="00C01EC0"/>
    <w:rsid w:val="00C15F72"/>
    <w:rsid w:val="00CB6BC3"/>
    <w:rsid w:val="00CF24CC"/>
    <w:rsid w:val="00E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AC59"/>
  <w15:chartTrackingRefBased/>
  <w15:docId w15:val="{BB4E25E1-2C21-47DE-BE5F-C371FBC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C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47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7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6B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C3"/>
  </w:style>
  <w:style w:type="paragraph" w:styleId="Footer">
    <w:name w:val="footer"/>
    <w:basedOn w:val="Normal"/>
    <w:link w:val="FooterChar"/>
    <w:uiPriority w:val="99"/>
    <w:unhideWhenUsed/>
    <w:rsid w:val="00CB6B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fsc.org/fsc-public-certificate-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fc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F371-8219-42C0-B0B1-49F2F628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janis.kuklis</dc:creator>
  <cp:keywords/>
  <dc:description/>
  <cp:lastModifiedBy>janis.kuklis</cp:lastModifiedBy>
  <cp:revision>21</cp:revision>
  <dcterms:created xsi:type="dcterms:W3CDTF">2023-10-17T10:14:00Z</dcterms:created>
  <dcterms:modified xsi:type="dcterms:W3CDTF">2023-11-23T07:35:00Z</dcterms:modified>
</cp:coreProperties>
</file>