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E3A7" w14:textId="77777777" w:rsidR="0079074D" w:rsidRPr="00BA3907" w:rsidRDefault="0079074D" w:rsidP="002C4988">
      <w:pPr>
        <w:pStyle w:val="naisf"/>
        <w:spacing w:before="0" w:after="0"/>
        <w:ind w:left="5529" w:firstLine="0"/>
        <w:jc w:val="right"/>
      </w:pPr>
      <w:bookmarkStart w:id="0" w:name="_GoBack"/>
      <w:bookmarkEnd w:id="0"/>
      <w:r w:rsidRPr="00BA3907">
        <w:t xml:space="preserve">1. pielikums </w:t>
      </w:r>
    </w:p>
    <w:p w14:paraId="5ED259FA" w14:textId="77777777" w:rsidR="002C4988" w:rsidRPr="00BA3907" w:rsidRDefault="0079074D" w:rsidP="002C4988">
      <w:pPr>
        <w:pStyle w:val="naisf"/>
        <w:spacing w:before="0" w:after="0"/>
        <w:ind w:left="5387" w:firstLine="0"/>
        <w:jc w:val="right"/>
      </w:pPr>
      <w:r w:rsidRPr="00BA3907">
        <w:t xml:space="preserve">Ministru kabineta </w:t>
      </w:r>
    </w:p>
    <w:p w14:paraId="46D2C3A1" w14:textId="77777777"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14:paraId="1EA7E257" w14:textId="77777777"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14:paraId="673ED101" w14:textId="77777777" w:rsidR="00C014C6" w:rsidRPr="00C014C6" w:rsidRDefault="00C014C6" w:rsidP="00C014C6">
      <w:pPr>
        <w:pStyle w:val="naisf"/>
        <w:spacing w:before="0" w:after="0"/>
        <w:ind w:firstLine="709"/>
        <w:rPr>
          <w:szCs w:val="28"/>
        </w:rPr>
      </w:pPr>
    </w:p>
    <w:p w14:paraId="6FE51044" w14:textId="77777777" w:rsidR="0079074D" w:rsidRPr="00047206" w:rsidRDefault="0079074D" w:rsidP="00B7692B">
      <w:pPr>
        <w:pStyle w:val="naisf"/>
        <w:spacing w:before="0" w:after="0"/>
        <w:ind w:firstLine="0"/>
        <w:jc w:val="center"/>
        <w:rPr>
          <w:b/>
          <w:sz w:val="28"/>
          <w:szCs w:val="28"/>
        </w:rPr>
      </w:pPr>
      <w:r w:rsidRPr="00047206">
        <w:rPr>
          <w:b/>
          <w:sz w:val="28"/>
          <w:szCs w:val="28"/>
        </w:rPr>
        <w:t>Atbalsta pretendenta deklarācija</w:t>
      </w:r>
    </w:p>
    <w:p w14:paraId="41ADF90A" w14:textId="77777777" w:rsidR="00B7692B" w:rsidRPr="00C014C6" w:rsidRDefault="00B7692B" w:rsidP="00B7692B">
      <w:pPr>
        <w:pStyle w:val="naisf"/>
        <w:spacing w:before="0" w:after="0"/>
        <w:ind w:firstLine="720"/>
        <w:rPr>
          <w:szCs w:val="28"/>
        </w:rPr>
      </w:pPr>
    </w:p>
    <w:tbl>
      <w:tblPr>
        <w:tblW w:w="5289"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9466"/>
      </w:tblGrid>
      <w:tr w:rsidR="0079074D" w:rsidRPr="002962F2" w14:paraId="585ADC40" w14:textId="77777777" w:rsidTr="00CD2381">
        <w:tc>
          <w:tcPr>
            <w:tcW w:w="5000" w:type="pct"/>
            <w:gridSpan w:val="2"/>
            <w:tcMar>
              <w:top w:w="0" w:type="dxa"/>
              <w:left w:w="75" w:type="dxa"/>
              <w:bottom w:w="0" w:type="dxa"/>
              <w:right w:w="75" w:type="dxa"/>
            </w:tcMar>
            <w:hideMark/>
          </w:tcPr>
          <w:p w14:paraId="4A37C3AF" w14:textId="77777777" w:rsidR="0079074D" w:rsidRPr="002962F2" w:rsidRDefault="0079074D" w:rsidP="002C4988">
            <w:pPr>
              <w:pStyle w:val="Parastais"/>
            </w:pPr>
            <w:r w:rsidRPr="002962F2">
              <w:t>Ar parakstu apliecinu, ka:</w:t>
            </w:r>
          </w:p>
        </w:tc>
      </w:tr>
      <w:tr w:rsidR="0079074D" w:rsidRPr="002962F2" w14:paraId="551D6959" w14:textId="77777777" w:rsidTr="00CD2381">
        <w:tc>
          <w:tcPr>
            <w:tcW w:w="284" w:type="pct"/>
            <w:tcMar>
              <w:top w:w="0" w:type="dxa"/>
              <w:left w:w="75" w:type="dxa"/>
              <w:bottom w:w="0" w:type="dxa"/>
              <w:right w:w="75" w:type="dxa"/>
            </w:tcMar>
            <w:hideMark/>
          </w:tcPr>
          <w:p w14:paraId="30C06EA0" w14:textId="77777777" w:rsidR="0079074D" w:rsidRPr="002962F2" w:rsidRDefault="0079074D" w:rsidP="00CD2381">
            <w:pPr>
              <w:pStyle w:val="Parastais"/>
              <w:jc w:val="both"/>
            </w:pPr>
            <w:r w:rsidRPr="002962F2">
              <w:t>1)</w:t>
            </w:r>
          </w:p>
        </w:tc>
        <w:tc>
          <w:tcPr>
            <w:tcW w:w="4716" w:type="pct"/>
            <w:tcMar>
              <w:top w:w="0" w:type="dxa"/>
              <w:left w:w="75" w:type="dxa"/>
              <w:bottom w:w="0" w:type="dxa"/>
              <w:right w:w="75" w:type="dxa"/>
            </w:tcMar>
            <w:hideMark/>
          </w:tcPr>
          <w:p w14:paraId="6160AEC3" w14:textId="77777777" w:rsidR="0079074D" w:rsidRPr="002962F2" w:rsidRDefault="0079074D" w:rsidP="00CD2381">
            <w:pPr>
              <w:pStyle w:val="Parastais"/>
              <w:jc w:val="both"/>
            </w:pPr>
            <w:r w:rsidRPr="002962F2">
              <w:t>projekta iesnieguma veidlapā un citos dokumentos iesniegtā informācija ir patiesa;</w:t>
            </w:r>
          </w:p>
        </w:tc>
      </w:tr>
      <w:tr w:rsidR="0079074D" w:rsidRPr="002962F2" w14:paraId="0DEA2F68" w14:textId="77777777" w:rsidTr="00CD2381">
        <w:tc>
          <w:tcPr>
            <w:tcW w:w="284" w:type="pct"/>
            <w:tcMar>
              <w:top w:w="0" w:type="dxa"/>
              <w:left w:w="75" w:type="dxa"/>
              <w:bottom w:w="0" w:type="dxa"/>
              <w:right w:w="75" w:type="dxa"/>
            </w:tcMar>
            <w:hideMark/>
          </w:tcPr>
          <w:p w14:paraId="645F547F" w14:textId="77777777" w:rsidR="0079074D" w:rsidRPr="002962F2" w:rsidRDefault="0079074D" w:rsidP="00CD2381">
            <w:pPr>
              <w:pStyle w:val="Parastais"/>
              <w:jc w:val="both"/>
            </w:pPr>
            <w:r w:rsidRPr="002962F2">
              <w:t>2)</w:t>
            </w:r>
          </w:p>
        </w:tc>
        <w:tc>
          <w:tcPr>
            <w:tcW w:w="4716" w:type="pct"/>
            <w:tcMar>
              <w:top w:w="0" w:type="dxa"/>
              <w:left w:w="75" w:type="dxa"/>
              <w:bottom w:w="0" w:type="dxa"/>
              <w:right w:w="75" w:type="dxa"/>
            </w:tcMar>
            <w:hideMark/>
          </w:tcPr>
          <w:p w14:paraId="38396BD2" w14:textId="77777777" w:rsidR="0079074D" w:rsidRPr="002962F2" w:rsidRDefault="0079074D" w:rsidP="00CD2381">
            <w:pPr>
              <w:pStyle w:val="Parastais"/>
              <w:jc w:val="both"/>
            </w:pPr>
            <w:r w:rsidRPr="002962F2">
              <w:t>šā projekta iesnieguma finansēšanai neesmu saņēmis citu Latvijas Republikas vai</w:t>
            </w:r>
            <w:r w:rsidR="002962F2">
              <w:t xml:space="preserve"> </w:t>
            </w:r>
            <w:hyperlink r:id="rId8" w:history="1">
              <w:r w:rsidRPr="002962F2">
                <w:t>Eiropas Savienības fondu</w:t>
              </w:r>
            </w:hyperlink>
            <w:r w:rsidR="002962F2">
              <w:t xml:space="preserve"> </w:t>
            </w:r>
            <w:r w:rsidRPr="002962F2">
              <w:t>finansējumu vai cita veida valsts līdzekļus;</w:t>
            </w:r>
          </w:p>
        </w:tc>
      </w:tr>
      <w:tr w:rsidR="0079074D" w:rsidRPr="002962F2" w14:paraId="5079C4BB" w14:textId="77777777" w:rsidTr="00CD2381">
        <w:tc>
          <w:tcPr>
            <w:tcW w:w="284" w:type="pct"/>
            <w:tcMar>
              <w:top w:w="0" w:type="dxa"/>
              <w:left w:w="75" w:type="dxa"/>
              <w:bottom w:w="0" w:type="dxa"/>
              <w:right w:w="75" w:type="dxa"/>
            </w:tcMar>
            <w:hideMark/>
          </w:tcPr>
          <w:p w14:paraId="6C2973A2" w14:textId="77777777" w:rsidR="0079074D" w:rsidRPr="002962F2" w:rsidRDefault="0079074D" w:rsidP="00CD2381">
            <w:pPr>
              <w:pStyle w:val="Parastais"/>
              <w:jc w:val="both"/>
            </w:pPr>
            <w:r w:rsidRPr="002962F2">
              <w:t>3)</w:t>
            </w:r>
          </w:p>
        </w:tc>
        <w:tc>
          <w:tcPr>
            <w:tcW w:w="4716" w:type="pct"/>
            <w:tcMar>
              <w:top w:w="0" w:type="dxa"/>
              <w:left w:w="75" w:type="dxa"/>
              <w:bottom w:w="0" w:type="dxa"/>
              <w:right w:w="75" w:type="dxa"/>
            </w:tcMar>
            <w:hideMark/>
          </w:tcPr>
          <w:p w14:paraId="0D45F94D" w14:textId="77777777" w:rsidR="0079074D" w:rsidRPr="002962F2" w:rsidRDefault="0079074D" w:rsidP="00CD2381">
            <w:pPr>
              <w:pStyle w:val="Parastais"/>
              <w:jc w:val="both"/>
            </w:pPr>
            <w:r w:rsidRPr="002962F2">
              <w:t>par konkrēto pasākumu neesmu iesniedzis projekta iesniegumu finansējuma saņemšanai no citiem</w:t>
            </w:r>
            <w:r w:rsidR="002962F2">
              <w:t xml:space="preserve"> </w:t>
            </w:r>
            <w:hyperlink r:id="rId9" w:history="1">
              <w:r w:rsidRPr="002962F2">
                <w:t>Eiropas Savienības fondiem</w:t>
              </w:r>
            </w:hyperlink>
            <w:r w:rsidR="002962F2">
              <w:t xml:space="preserve"> </w:t>
            </w:r>
            <w:r w:rsidRPr="002962F2">
              <w:t>vai</w:t>
            </w:r>
            <w:r w:rsidR="002962F2">
              <w:t xml:space="preserve"> </w:t>
            </w:r>
            <w:hyperlink r:id="rId10" w:history="1">
              <w:r w:rsidRPr="002962F2">
                <w:t>valsts atbalsta</w:t>
              </w:r>
            </w:hyperlink>
            <w:r w:rsidR="002962F2">
              <w:t xml:space="preserve"> </w:t>
            </w:r>
            <w:r w:rsidRPr="002962F2">
              <w:t>programmām;</w:t>
            </w:r>
          </w:p>
        </w:tc>
      </w:tr>
      <w:tr w:rsidR="0079074D" w:rsidRPr="002962F2" w14:paraId="197D0153" w14:textId="77777777" w:rsidTr="00CD2381">
        <w:tc>
          <w:tcPr>
            <w:tcW w:w="284" w:type="pct"/>
            <w:tcMar>
              <w:top w:w="0" w:type="dxa"/>
              <w:left w:w="75" w:type="dxa"/>
              <w:bottom w:w="0" w:type="dxa"/>
              <w:right w:w="75" w:type="dxa"/>
            </w:tcMar>
            <w:hideMark/>
          </w:tcPr>
          <w:p w14:paraId="6A7D17E4" w14:textId="77777777" w:rsidR="0079074D" w:rsidRPr="002962F2" w:rsidRDefault="0079074D" w:rsidP="00CD2381">
            <w:pPr>
              <w:pStyle w:val="Parastais"/>
              <w:jc w:val="both"/>
            </w:pPr>
            <w:r w:rsidRPr="002962F2">
              <w:t>4)</w:t>
            </w:r>
          </w:p>
        </w:tc>
        <w:tc>
          <w:tcPr>
            <w:tcW w:w="4716" w:type="pct"/>
            <w:tcMar>
              <w:top w:w="0" w:type="dxa"/>
              <w:left w:w="75" w:type="dxa"/>
              <w:bottom w:w="0" w:type="dxa"/>
              <w:right w:w="75" w:type="dxa"/>
            </w:tcMar>
            <w:hideMark/>
          </w:tcPr>
          <w:p w14:paraId="5C0A7D7D" w14:textId="77777777" w:rsidR="0079074D" w:rsidRPr="002962F2" w:rsidRDefault="0079074D" w:rsidP="00CD2381">
            <w:pPr>
              <w:pStyle w:val="Parastais"/>
              <w:jc w:val="both"/>
            </w:pPr>
            <w:r w:rsidRPr="002962F2">
              <w:t>privātā finansējuma daļai neesmu saņēmis publisko</w:t>
            </w:r>
            <w:r w:rsidR="002962F2">
              <w:t xml:space="preserve"> </w:t>
            </w:r>
            <w:hyperlink r:id="rId11" w:history="1">
              <w:r w:rsidRPr="002962F2">
                <w:t>fondu</w:t>
              </w:r>
            </w:hyperlink>
            <w:r w:rsidRPr="002962F2">
              <w:t xml:space="preserve"> finansējumu un visu publisko</w:t>
            </w:r>
            <w:r w:rsidR="002962F2">
              <w:t xml:space="preserve"> </w:t>
            </w:r>
            <w:hyperlink r:id="rId12" w:history="1">
              <w:r w:rsidRPr="002962F2">
                <w:t>fondu</w:t>
              </w:r>
            </w:hyperlink>
            <w:r w:rsidR="002962F2">
              <w:t xml:space="preserve"> </w:t>
            </w:r>
            <w:r w:rsidRPr="002962F2">
              <w:t>finansējuma daļa (ja tāda ir) ir norādīta un atskaitīta no projekta iesnieguma publiskā finansējuma summas;</w:t>
            </w:r>
          </w:p>
        </w:tc>
      </w:tr>
      <w:tr w:rsidR="0079074D" w:rsidRPr="002962F2" w14:paraId="4537E133" w14:textId="77777777" w:rsidTr="00CD2381">
        <w:tc>
          <w:tcPr>
            <w:tcW w:w="284" w:type="pct"/>
            <w:tcMar>
              <w:top w:w="0" w:type="dxa"/>
              <w:left w:w="75" w:type="dxa"/>
              <w:bottom w:w="0" w:type="dxa"/>
              <w:right w:w="75" w:type="dxa"/>
            </w:tcMar>
            <w:hideMark/>
          </w:tcPr>
          <w:p w14:paraId="6BA8899E" w14:textId="77777777" w:rsidR="0079074D" w:rsidRPr="002962F2" w:rsidRDefault="0079074D" w:rsidP="00CD2381">
            <w:pPr>
              <w:pStyle w:val="Parastais"/>
              <w:jc w:val="both"/>
            </w:pPr>
            <w:r w:rsidRPr="002962F2">
              <w:t>5)</w:t>
            </w:r>
          </w:p>
        </w:tc>
        <w:tc>
          <w:tcPr>
            <w:tcW w:w="4716" w:type="pct"/>
            <w:tcMar>
              <w:top w:w="0" w:type="dxa"/>
              <w:left w:w="75" w:type="dxa"/>
              <w:bottom w:w="0" w:type="dxa"/>
              <w:right w:w="75" w:type="dxa"/>
            </w:tcMar>
            <w:hideMark/>
          </w:tcPr>
          <w:p w14:paraId="3BB462A4" w14:textId="77777777" w:rsidR="00AF368D" w:rsidRPr="00AF368D" w:rsidRDefault="00AF368D" w:rsidP="00CD2381">
            <w:pPr>
              <w:pStyle w:val="tv213"/>
              <w:spacing w:before="0" w:after="0"/>
              <w:jc w:val="both"/>
              <w:rPr>
                <w:rFonts w:cs="Times New Roman"/>
              </w:rPr>
            </w:pPr>
            <w:r w:rsidRPr="00AF368D">
              <w:rPr>
                <w:rFonts w:cs="Times New Roman"/>
              </w:rPr>
              <w:t xml:space="preserve">apņemos glabāt un uzrādīt Lauku atbalsta dienesta amatpersonām visu ar projektu, tā īstenošanu un uzraudzību saistīto dokumentāciju un informāciju līdz: </w:t>
            </w:r>
          </w:p>
          <w:p w14:paraId="12390B51" w14:textId="77777777" w:rsidR="00AF368D" w:rsidRPr="00AF368D" w:rsidRDefault="00AF368D" w:rsidP="00CD2381">
            <w:pPr>
              <w:pStyle w:val="tv213"/>
              <w:shd w:val="clear" w:color="auto" w:fill="FFFFFF"/>
              <w:tabs>
                <w:tab w:val="left" w:pos="546"/>
                <w:tab w:val="left" w:pos="1440"/>
              </w:tabs>
              <w:spacing w:before="0" w:after="0"/>
              <w:jc w:val="both"/>
              <w:rPr>
                <w:rFonts w:cs="Times New Roman"/>
              </w:rPr>
            </w:pPr>
            <w:r w:rsidRPr="00E946D1">
              <w:rPr>
                <w:rFonts w:ascii="Symbol" w:eastAsia="Symbol" w:hAnsi="Symbol" w:cs="Symbol"/>
                <w:sz w:val="19"/>
              </w:rPr>
              <w:t></w:t>
            </w:r>
            <w:r>
              <w:rPr>
                <w:rFonts w:ascii="Symbol" w:eastAsia="Symbol" w:hAnsi="Symbol" w:cs="Symbol"/>
                <w:sz w:val="19"/>
              </w:rPr>
              <w:t></w:t>
            </w:r>
            <w:r w:rsidRPr="00AF368D">
              <w:rPr>
                <w:rFonts w:cs="Times New Roman"/>
              </w:rPr>
              <w:t>2028. gada 31. decembrim, ja esmu pieteicies valsts un Eiropas Savienības atbalstam, ko piešķir saskaņā ar normatīvajiem aktiem par valsts un Eiropas Savienības atbalsta piešķiršanu Eiropas Jūrlietu un zivsaimniecības fonda pasākumiem;</w:t>
            </w:r>
          </w:p>
          <w:p w14:paraId="3173DED2" w14:textId="77777777" w:rsidR="0079074D" w:rsidRPr="002962F2" w:rsidRDefault="00AF368D" w:rsidP="00CD2381">
            <w:pPr>
              <w:pStyle w:val="tv213"/>
              <w:shd w:val="clear" w:color="auto" w:fill="FFFFFF"/>
              <w:tabs>
                <w:tab w:val="left" w:pos="404"/>
                <w:tab w:val="left" w:pos="1440"/>
              </w:tabs>
              <w:spacing w:before="0" w:after="0"/>
              <w:jc w:val="both"/>
            </w:pPr>
            <w:r w:rsidRPr="00E946D1">
              <w:rPr>
                <w:rFonts w:ascii="Symbol" w:eastAsia="Symbol" w:hAnsi="Symbol" w:cs="Symbol"/>
                <w:sz w:val="19"/>
              </w:rPr>
              <w:t></w:t>
            </w:r>
            <w:r>
              <w:rPr>
                <w:rFonts w:ascii="Symbol" w:eastAsia="Symbol" w:hAnsi="Symbol" w:cs="Symbol"/>
                <w:sz w:val="19"/>
              </w:rPr>
              <w:t></w:t>
            </w:r>
            <w:r w:rsidRPr="00AF368D">
              <w:rPr>
                <w:rFonts w:cs="Times New Roman"/>
              </w:rPr>
              <w:t>2030. gada 31. decembrim, ja esmu pieteicies valsts un Eiropas Savienības atbalstam, ko piešķir saskaņā ar normatīvajiem aktiem par valsts un Eiropas Savienības atbalsta piešķiršanu lauku attīstībai, kā arī piekrītu Lauku atbalsta dienesta, Eiropas Komisijas pārstāvju un citām nepieciešamajām kontrolēm pirms projekta iesnieguma apstiprināšanas, projekta īstenošanas laikā un piecus gadus pēc pēdējā maksājuma saņemšanas</w:t>
            </w:r>
            <w:r w:rsidR="0079074D" w:rsidRPr="00AF368D">
              <w:rPr>
                <w:rFonts w:cs="Times New Roman"/>
              </w:rPr>
              <w:t>;</w:t>
            </w:r>
          </w:p>
        </w:tc>
      </w:tr>
      <w:tr w:rsidR="0079074D" w:rsidRPr="002962F2" w14:paraId="0819FE34" w14:textId="77777777" w:rsidTr="00CD2381">
        <w:tc>
          <w:tcPr>
            <w:tcW w:w="284" w:type="pct"/>
            <w:tcMar>
              <w:top w:w="0" w:type="dxa"/>
              <w:left w:w="75" w:type="dxa"/>
              <w:bottom w:w="0" w:type="dxa"/>
              <w:right w:w="75" w:type="dxa"/>
            </w:tcMar>
            <w:hideMark/>
          </w:tcPr>
          <w:p w14:paraId="0BC7433D" w14:textId="77777777" w:rsidR="0079074D" w:rsidRPr="002962F2" w:rsidRDefault="0079074D" w:rsidP="00CD2381">
            <w:pPr>
              <w:pStyle w:val="Parastais"/>
              <w:jc w:val="both"/>
            </w:pPr>
            <w:r w:rsidRPr="002962F2">
              <w:t>6)</w:t>
            </w:r>
          </w:p>
        </w:tc>
        <w:tc>
          <w:tcPr>
            <w:tcW w:w="4716" w:type="pct"/>
            <w:tcMar>
              <w:top w:w="0" w:type="dxa"/>
              <w:left w:w="75" w:type="dxa"/>
              <w:bottom w:w="0" w:type="dxa"/>
              <w:right w:w="75" w:type="dxa"/>
            </w:tcMar>
            <w:hideMark/>
          </w:tcPr>
          <w:p w14:paraId="766B293D" w14:textId="77777777" w:rsidR="0079074D" w:rsidRPr="002962F2" w:rsidRDefault="0079074D" w:rsidP="00CD2381">
            <w:pPr>
              <w:pStyle w:val="Parastais"/>
              <w:jc w:val="both"/>
            </w:pPr>
            <w:r w:rsidRPr="002962F2">
              <w:t>projekts tiks īstenots projekta iesniegumā paredzētajā termiņā;</w:t>
            </w:r>
          </w:p>
        </w:tc>
      </w:tr>
      <w:tr w:rsidR="0079074D" w:rsidRPr="002962F2" w14:paraId="5AC937FC" w14:textId="77777777" w:rsidTr="00CD2381">
        <w:tc>
          <w:tcPr>
            <w:tcW w:w="284" w:type="pct"/>
            <w:tcMar>
              <w:top w:w="0" w:type="dxa"/>
              <w:left w:w="75" w:type="dxa"/>
              <w:bottom w:w="0" w:type="dxa"/>
              <w:right w:w="75" w:type="dxa"/>
            </w:tcMar>
            <w:hideMark/>
          </w:tcPr>
          <w:p w14:paraId="6839B9E0" w14:textId="77777777" w:rsidR="0079074D" w:rsidRPr="002962F2" w:rsidRDefault="0079074D" w:rsidP="00CD2381">
            <w:pPr>
              <w:pStyle w:val="Parastais"/>
              <w:jc w:val="both"/>
            </w:pPr>
            <w:r w:rsidRPr="002962F2">
              <w:t>7)</w:t>
            </w:r>
          </w:p>
        </w:tc>
        <w:tc>
          <w:tcPr>
            <w:tcW w:w="4716" w:type="pct"/>
            <w:tcMar>
              <w:top w:w="0" w:type="dxa"/>
              <w:left w:w="75" w:type="dxa"/>
              <w:bottom w:w="0" w:type="dxa"/>
              <w:right w:w="75" w:type="dxa"/>
            </w:tcMar>
            <w:hideMark/>
          </w:tcPr>
          <w:p w14:paraId="099CADEE" w14:textId="77777777" w:rsidR="0079074D" w:rsidRPr="002962F2" w:rsidRDefault="0079074D" w:rsidP="00CD2381">
            <w:pPr>
              <w:pStyle w:val="Parastais"/>
              <w:jc w:val="both"/>
            </w:pPr>
            <w:r w:rsidRPr="002962F2">
              <w:t>pasākumos, kuros paredzēts uzraudzības periods, piecus vai septiņus gadus (</w:t>
            </w:r>
            <w:hyperlink r:id="rId13" w:history="1">
              <w:r w:rsidRPr="002962F2">
                <w:t>atkarībā</w:t>
              </w:r>
            </w:hyperlink>
            <w:r w:rsidR="002962F2">
              <w:t xml:space="preserve"> </w:t>
            </w:r>
            <w:r w:rsidRPr="002962F2">
              <w:t>no investīciju veida), sākot no pirmā noslēgtā gada pēc pēdējā maksājuma pieprasījuma iesniegšanas Lauku atbalsta dienestā, nesaņēmis</w:t>
            </w:r>
            <w:r w:rsidR="002962F2">
              <w:t xml:space="preserve"> </w:t>
            </w:r>
            <w:hyperlink r:id="rId14" w:history="1">
              <w:r w:rsidRPr="002962F2">
                <w:t>Lauku atbalsta dienesta</w:t>
              </w:r>
            </w:hyperlink>
            <w:r w:rsidR="002962F2">
              <w:t xml:space="preserve"> </w:t>
            </w:r>
            <w:r w:rsidRPr="002962F2">
              <w:t>rakstisku piekrišanu, neveikšu nekādas darbības, kas var būtiski mainīt projekta īstenošanas nosacījumus, mērķus un līdzfinansētās investīcijas;</w:t>
            </w:r>
          </w:p>
        </w:tc>
      </w:tr>
      <w:tr w:rsidR="0079074D" w:rsidRPr="002962F2" w14:paraId="05033135" w14:textId="77777777" w:rsidTr="00CD2381">
        <w:tc>
          <w:tcPr>
            <w:tcW w:w="284" w:type="pct"/>
            <w:tcMar>
              <w:top w:w="0" w:type="dxa"/>
              <w:left w:w="75" w:type="dxa"/>
              <w:bottom w:w="0" w:type="dxa"/>
              <w:right w:w="75" w:type="dxa"/>
            </w:tcMar>
            <w:hideMark/>
          </w:tcPr>
          <w:p w14:paraId="7475A50C" w14:textId="77777777" w:rsidR="0079074D" w:rsidRPr="002962F2" w:rsidRDefault="0079074D" w:rsidP="00CD2381">
            <w:pPr>
              <w:pStyle w:val="Parastais"/>
              <w:jc w:val="both"/>
            </w:pPr>
            <w:r w:rsidRPr="002962F2">
              <w:t>8)</w:t>
            </w:r>
          </w:p>
        </w:tc>
        <w:tc>
          <w:tcPr>
            <w:tcW w:w="4716" w:type="pct"/>
            <w:tcMar>
              <w:top w:w="0" w:type="dxa"/>
              <w:left w:w="75" w:type="dxa"/>
              <w:bottom w:w="0" w:type="dxa"/>
              <w:right w:w="75" w:type="dxa"/>
            </w:tcMar>
            <w:hideMark/>
          </w:tcPr>
          <w:p w14:paraId="6049A9C7" w14:textId="77777777" w:rsidR="0079074D" w:rsidRPr="002962F2" w:rsidRDefault="0079074D" w:rsidP="00CD2381">
            <w:pPr>
              <w:pStyle w:val="Parastais"/>
              <w:jc w:val="both"/>
            </w:pPr>
            <w:r w:rsidRPr="002962F2">
              <w:t xml:space="preserve">projektā neko nemainīšu, to iepriekš rakstiski nesaskaņojot ar </w:t>
            </w:r>
            <w:hyperlink r:id="rId15" w:history="1">
              <w:r w:rsidRPr="002962F2">
                <w:t>Lauku atbalsta dienestu</w:t>
              </w:r>
            </w:hyperlink>
            <w:r w:rsidRPr="002962F2">
              <w:t>;</w:t>
            </w:r>
          </w:p>
        </w:tc>
      </w:tr>
      <w:tr w:rsidR="0079074D" w:rsidRPr="002962F2" w14:paraId="0F3B380D" w14:textId="77777777" w:rsidTr="00CD2381">
        <w:tc>
          <w:tcPr>
            <w:tcW w:w="284" w:type="pct"/>
            <w:tcMar>
              <w:top w:w="0" w:type="dxa"/>
              <w:left w:w="75" w:type="dxa"/>
              <w:bottom w:w="0" w:type="dxa"/>
              <w:right w:w="75" w:type="dxa"/>
            </w:tcMar>
            <w:hideMark/>
          </w:tcPr>
          <w:p w14:paraId="66835FAB" w14:textId="77777777" w:rsidR="0079074D" w:rsidRPr="002962F2" w:rsidRDefault="0079074D" w:rsidP="00CD2381">
            <w:pPr>
              <w:pStyle w:val="Parastais"/>
              <w:jc w:val="both"/>
            </w:pPr>
            <w:r w:rsidRPr="002962F2">
              <w:t>9)</w:t>
            </w:r>
          </w:p>
        </w:tc>
        <w:tc>
          <w:tcPr>
            <w:tcW w:w="4716" w:type="pct"/>
            <w:tcMar>
              <w:top w:w="0" w:type="dxa"/>
              <w:left w:w="75" w:type="dxa"/>
              <w:bottom w:w="0" w:type="dxa"/>
              <w:right w:w="75" w:type="dxa"/>
            </w:tcMar>
            <w:hideMark/>
          </w:tcPr>
          <w:p w14:paraId="58FA23C6" w14:textId="77777777" w:rsidR="0079074D" w:rsidRPr="002962F2" w:rsidRDefault="00294376" w:rsidP="00CD2381">
            <w:pPr>
              <w:pStyle w:val="Parastais"/>
              <w:jc w:val="both"/>
            </w:pPr>
            <w:hyperlink r:id="rId16" w:history="1">
              <w:r w:rsidR="0079074D" w:rsidRPr="002962F2">
                <w:t>iepirkuma</w:t>
              </w:r>
            </w:hyperlink>
            <w:r w:rsidR="002962F2">
              <w:t xml:space="preserve"> </w:t>
            </w:r>
            <w:r w:rsidR="0079074D" w:rsidRPr="002962F2">
              <w:t>procedūrā ievērošu</w:t>
            </w:r>
            <w:r w:rsidR="002962F2">
              <w:t xml:space="preserve"> </w:t>
            </w:r>
            <w:hyperlink r:id="rId17" w:history="1">
              <w:r w:rsidR="0079074D" w:rsidRPr="002962F2">
                <w:t>normatīvo aktu</w:t>
              </w:r>
            </w:hyperlink>
            <w:r w:rsidR="002962F2">
              <w:t xml:space="preserve"> </w:t>
            </w:r>
            <w:r w:rsidR="0079074D" w:rsidRPr="002962F2">
              <w:t>par</w:t>
            </w:r>
            <w:r w:rsidR="002962F2">
              <w:t xml:space="preserve"> </w:t>
            </w:r>
            <w:hyperlink r:id="rId18" w:history="1">
              <w:r w:rsidR="0079074D" w:rsidRPr="002962F2">
                <w:t>iepirkuma</w:t>
              </w:r>
            </w:hyperlink>
            <w:r w:rsidR="0079074D" w:rsidRPr="002962F2">
              <w:t xml:space="preserve"> procedūras piemērošanu;</w:t>
            </w:r>
          </w:p>
        </w:tc>
      </w:tr>
      <w:tr w:rsidR="0079074D" w:rsidRPr="002962F2" w14:paraId="6C6696D2" w14:textId="77777777" w:rsidTr="00CD2381">
        <w:tc>
          <w:tcPr>
            <w:tcW w:w="284" w:type="pct"/>
            <w:tcMar>
              <w:top w:w="0" w:type="dxa"/>
              <w:left w:w="75" w:type="dxa"/>
              <w:bottom w:w="0" w:type="dxa"/>
              <w:right w:w="75" w:type="dxa"/>
            </w:tcMar>
            <w:hideMark/>
          </w:tcPr>
          <w:p w14:paraId="6DE20B62" w14:textId="77777777" w:rsidR="0079074D" w:rsidRPr="002962F2" w:rsidRDefault="0079074D" w:rsidP="00CD2381">
            <w:pPr>
              <w:pStyle w:val="Parastais"/>
              <w:jc w:val="both"/>
            </w:pPr>
            <w:r w:rsidRPr="002962F2">
              <w:t>10)</w:t>
            </w:r>
          </w:p>
        </w:tc>
        <w:tc>
          <w:tcPr>
            <w:tcW w:w="4716" w:type="pct"/>
            <w:tcMar>
              <w:top w:w="0" w:type="dxa"/>
              <w:left w:w="75" w:type="dxa"/>
              <w:bottom w:w="0" w:type="dxa"/>
              <w:right w:w="75" w:type="dxa"/>
            </w:tcMar>
            <w:hideMark/>
          </w:tcPr>
          <w:p w14:paraId="13DBA571" w14:textId="77777777" w:rsidR="0079074D" w:rsidRPr="002962F2" w:rsidRDefault="00294376" w:rsidP="00CD2381">
            <w:pPr>
              <w:pStyle w:val="Parastais"/>
              <w:jc w:val="both"/>
            </w:pPr>
            <w:hyperlink r:id="rId19" w:history="1">
              <w:r w:rsidR="0079074D" w:rsidRPr="002962F2">
                <w:t>iepirkuma</w:t>
              </w:r>
            </w:hyperlink>
            <w:r w:rsidR="002962F2">
              <w:t xml:space="preserve"> </w:t>
            </w:r>
            <w:r w:rsidR="0079074D" w:rsidRPr="002962F2">
              <w:t>procedūrā nav tādu apstākļu, kuru dēļ varētu uzskatīt, ka esmu personīgi ieinteresēts, vai var rasties</w:t>
            </w:r>
            <w:r w:rsidR="002962F2">
              <w:t xml:space="preserve"> </w:t>
            </w:r>
            <w:hyperlink r:id="rId20" w:history="1">
              <w:r w:rsidR="0079074D" w:rsidRPr="002962F2">
                <w:t>interešu konflikts</w:t>
              </w:r>
            </w:hyperlink>
            <w:r w:rsidR="0079074D" w:rsidRPr="002962F2">
              <w:t>;</w:t>
            </w:r>
          </w:p>
        </w:tc>
      </w:tr>
      <w:tr w:rsidR="0079074D" w:rsidRPr="002962F2" w14:paraId="14D81DE7" w14:textId="77777777" w:rsidTr="00CD2381">
        <w:tc>
          <w:tcPr>
            <w:tcW w:w="284" w:type="pct"/>
            <w:tcMar>
              <w:top w:w="0" w:type="dxa"/>
              <w:left w:w="75" w:type="dxa"/>
              <w:bottom w:w="0" w:type="dxa"/>
              <w:right w:w="75" w:type="dxa"/>
            </w:tcMar>
            <w:hideMark/>
          </w:tcPr>
          <w:p w14:paraId="36B4EE06" w14:textId="77777777" w:rsidR="0079074D" w:rsidRPr="002962F2" w:rsidRDefault="0079074D" w:rsidP="00CD2381">
            <w:pPr>
              <w:pStyle w:val="Parastais"/>
              <w:jc w:val="both"/>
            </w:pPr>
            <w:r w:rsidRPr="002962F2">
              <w:t>11)</w:t>
            </w:r>
          </w:p>
        </w:tc>
        <w:tc>
          <w:tcPr>
            <w:tcW w:w="4716" w:type="pct"/>
            <w:tcMar>
              <w:top w:w="0" w:type="dxa"/>
              <w:left w:w="75" w:type="dxa"/>
              <w:bottom w:w="0" w:type="dxa"/>
              <w:right w:w="75" w:type="dxa"/>
            </w:tcMar>
            <w:hideMark/>
          </w:tcPr>
          <w:p w14:paraId="561C4035" w14:textId="77777777" w:rsidR="0079074D" w:rsidRPr="002962F2" w:rsidRDefault="0079074D" w:rsidP="00CD2381">
            <w:pPr>
              <w:pStyle w:val="Parastais"/>
              <w:jc w:val="both"/>
            </w:pPr>
            <w:r w:rsidRPr="002962F2">
              <w:t>es un</w:t>
            </w:r>
            <w:r w:rsidR="002962F2">
              <w:t xml:space="preserve"> </w:t>
            </w:r>
            <w:hyperlink r:id="rId21" w:history="1">
              <w:r w:rsidRPr="002962F2">
                <w:t>iepirkuma</w:t>
              </w:r>
            </w:hyperlink>
            <w:r w:rsidR="002962F2">
              <w:t xml:space="preserve"> </w:t>
            </w:r>
            <w:r w:rsidRPr="002962F2">
              <w:t xml:space="preserve">procedūras dalībnieki neesam savstarpēji saistītas personas likuma </w:t>
            </w:r>
            <w:r w:rsidR="002C4988" w:rsidRPr="002962F2">
              <w:t>"</w:t>
            </w:r>
            <w:hyperlink r:id="rId22" w:tooltip="Saeima (02.02.1995) Likums &quot;Par nodokļiem un nodevām&quot; (Spēkā esošs)" w:history="1">
              <w:r w:rsidR="00F11202">
                <w:t>Par </w:t>
              </w:r>
              <w:r w:rsidRPr="002962F2">
                <w:t>nodokļiem un nodevām</w:t>
              </w:r>
            </w:hyperlink>
            <w:r w:rsidR="002C4988" w:rsidRPr="002962F2">
              <w:t>"</w:t>
            </w:r>
            <w:r w:rsidR="00BA3907">
              <w:t>, kā arī Ministru kabineta 2017</w:t>
            </w:r>
            <w:r w:rsidR="002C4988" w:rsidRPr="002962F2">
              <w:t>. g</w:t>
            </w:r>
            <w:r w:rsidR="00BA3907">
              <w:t>ada 28</w:t>
            </w:r>
            <w:r w:rsidR="002C4988" w:rsidRPr="002962F2">
              <w:t>. </w:t>
            </w:r>
            <w:r w:rsidR="00BA3907">
              <w:t>februāra</w:t>
            </w:r>
            <w:r w:rsidRPr="002962F2">
              <w:t xml:space="preserve"> noteikumu Nr</w:t>
            </w:r>
            <w:r w:rsidR="002962F2" w:rsidRPr="002962F2">
              <w:rPr>
                <w:szCs w:val="28"/>
              </w:rPr>
              <w:t>. </w:t>
            </w:r>
            <w:r w:rsidR="00BA3907">
              <w:t>104</w:t>
            </w:r>
            <w:r w:rsidRPr="002962F2">
              <w:t xml:space="preserve"> </w:t>
            </w:r>
            <w:r w:rsidR="002C4988" w:rsidRPr="002962F2">
              <w:t>"</w:t>
            </w:r>
            <w:r w:rsidRPr="002962F2">
              <w:t>Noteikumi par iepirkuma procedūru un tās piemērošanas kārtību pasūtītāja finansētiem projektiem</w:t>
            </w:r>
            <w:r w:rsidR="00994953" w:rsidRPr="002962F2">
              <w:t>"</w:t>
            </w:r>
            <w:r w:rsidRPr="002962F2">
              <w:t xml:space="preserve"> 13</w:t>
            </w:r>
            <w:r w:rsidR="002962F2" w:rsidRPr="002962F2">
              <w:rPr>
                <w:szCs w:val="28"/>
              </w:rPr>
              <w:t>. </w:t>
            </w:r>
            <w:r w:rsidRPr="002962F2">
              <w:t>punkta izpratnē;</w:t>
            </w:r>
          </w:p>
        </w:tc>
      </w:tr>
      <w:tr w:rsidR="0079074D" w:rsidRPr="002962F2" w14:paraId="07AAD5F8" w14:textId="77777777" w:rsidTr="00CD2381">
        <w:tc>
          <w:tcPr>
            <w:tcW w:w="284" w:type="pct"/>
            <w:tcMar>
              <w:top w:w="0" w:type="dxa"/>
              <w:left w:w="75" w:type="dxa"/>
              <w:bottom w:w="0" w:type="dxa"/>
              <w:right w:w="75" w:type="dxa"/>
            </w:tcMar>
            <w:hideMark/>
          </w:tcPr>
          <w:p w14:paraId="41FFE8EE" w14:textId="77777777" w:rsidR="0079074D" w:rsidRPr="002962F2" w:rsidRDefault="0079074D" w:rsidP="00CD2381">
            <w:pPr>
              <w:pStyle w:val="Parastais"/>
              <w:jc w:val="both"/>
            </w:pPr>
            <w:r w:rsidRPr="002962F2">
              <w:t>12)</w:t>
            </w:r>
          </w:p>
        </w:tc>
        <w:tc>
          <w:tcPr>
            <w:tcW w:w="4716" w:type="pct"/>
            <w:tcMar>
              <w:top w:w="0" w:type="dxa"/>
              <w:left w:w="75" w:type="dxa"/>
              <w:bottom w:w="0" w:type="dxa"/>
              <w:right w:w="75" w:type="dxa"/>
            </w:tcMar>
            <w:hideMark/>
          </w:tcPr>
          <w:p w14:paraId="1197CD47" w14:textId="77777777" w:rsidR="0079074D" w:rsidRPr="002962F2" w:rsidRDefault="0079074D" w:rsidP="00CD2381">
            <w:pPr>
              <w:pStyle w:val="Parastais"/>
              <w:jc w:val="both"/>
            </w:pPr>
            <w:r w:rsidRPr="002962F2">
              <w:t>neesmu pasludināts par</w:t>
            </w:r>
            <w:r w:rsidR="002962F2">
              <w:t xml:space="preserve"> </w:t>
            </w:r>
            <w:hyperlink r:id="rId23" w:history="1">
              <w:r w:rsidRPr="002962F2">
                <w:t>maksātnespējīgu</w:t>
              </w:r>
            </w:hyperlink>
            <w:r w:rsidR="002962F2">
              <w:t xml:space="preserve"> </w:t>
            </w:r>
            <w:r w:rsidRPr="002962F2">
              <w:t>un neesmu iesniedzis pieteikumu par</w:t>
            </w:r>
            <w:r w:rsidR="002962F2">
              <w:t xml:space="preserve"> </w:t>
            </w:r>
            <w:hyperlink r:id="rId24" w:history="1">
              <w:r w:rsidRPr="002962F2">
                <w:t>tiesiskās aizsardzības</w:t>
              </w:r>
            </w:hyperlink>
            <w:r w:rsidR="002962F2">
              <w:t xml:space="preserve"> </w:t>
            </w:r>
            <w:r w:rsidRPr="002962F2">
              <w:t>procesa ierosināšanu, neatrodos likvidācijas procesā,</w:t>
            </w:r>
            <w:r w:rsidR="002962F2">
              <w:t xml:space="preserve"> </w:t>
            </w:r>
            <w:r w:rsidR="00F11202">
              <w:t xml:space="preserve">mana </w:t>
            </w:r>
            <w:hyperlink r:id="rId25" w:history="1">
              <w:r w:rsidRPr="002962F2">
                <w:t>saimnieciskā darbība</w:t>
              </w:r>
            </w:hyperlink>
            <w:r w:rsidR="002962F2">
              <w:t xml:space="preserve"> </w:t>
            </w:r>
            <w:r w:rsidRPr="002962F2">
              <w:t xml:space="preserve">nav apturēta vai pārtraukta (ja atbalsta pretendents ir </w:t>
            </w:r>
            <w:hyperlink r:id="rId26" w:tooltip="Saeima (26.07.2010) Likums &quot;Maksātnespējas likums&quot; (Spēkā esošs)" w:history="1">
              <w:r w:rsidRPr="002962F2">
                <w:t>Maksātnespējas likuma</w:t>
              </w:r>
            </w:hyperlink>
            <w:r w:rsidR="002962F2">
              <w:t xml:space="preserve"> </w:t>
            </w:r>
            <w:r w:rsidRPr="002962F2">
              <w:t>subjekts);</w:t>
            </w:r>
          </w:p>
        </w:tc>
      </w:tr>
      <w:tr w:rsidR="0079074D" w:rsidRPr="002962F2" w14:paraId="4EC0045C" w14:textId="77777777" w:rsidTr="00CD2381">
        <w:tc>
          <w:tcPr>
            <w:tcW w:w="284" w:type="pct"/>
            <w:tcMar>
              <w:top w:w="0" w:type="dxa"/>
              <w:left w:w="75" w:type="dxa"/>
              <w:bottom w:w="0" w:type="dxa"/>
              <w:right w:w="75" w:type="dxa"/>
            </w:tcMar>
            <w:hideMark/>
          </w:tcPr>
          <w:p w14:paraId="3FDF2EE9" w14:textId="77777777" w:rsidR="0079074D" w:rsidRPr="002962F2" w:rsidRDefault="0079074D" w:rsidP="00CD2381">
            <w:pPr>
              <w:pStyle w:val="Parastais"/>
              <w:jc w:val="both"/>
            </w:pPr>
            <w:r w:rsidRPr="002962F2">
              <w:t>13)</w:t>
            </w:r>
          </w:p>
        </w:tc>
        <w:tc>
          <w:tcPr>
            <w:tcW w:w="4716" w:type="pct"/>
            <w:tcMar>
              <w:top w:w="0" w:type="dxa"/>
              <w:left w:w="75" w:type="dxa"/>
              <w:bottom w:w="0" w:type="dxa"/>
              <w:right w:w="75" w:type="dxa"/>
            </w:tcMar>
            <w:hideMark/>
          </w:tcPr>
          <w:p w14:paraId="701773BD" w14:textId="77777777" w:rsidR="0079074D" w:rsidRPr="002962F2" w:rsidRDefault="0079074D" w:rsidP="00CD2381">
            <w:pPr>
              <w:pStyle w:val="Parastais"/>
              <w:jc w:val="both"/>
            </w:pPr>
            <w:r w:rsidRPr="002962F2">
              <w:t>nepastāv spēkā stājies</w:t>
            </w:r>
            <w:r w:rsidR="002962F2">
              <w:t xml:space="preserve"> </w:t>
            </w:r>
            <w:hyperlink r:id="rId27" w:history="1">
              <w:r w:rsidRPr="002962F2">
                <w:t>tiesas</w:t>
              </w:r>
            </w:hyperlink>
            <w:r w:rsidR="002962F2">
              <w:t xml:space="preserve"> </w:t>
            </w:r>
            <w:r w:rsidRPr="002962F2">
              <w:t>spriedums vai</w:t>
            </w:r>
            <w:r w:rsidR="002962F2">
              <w:t xml:space="preserve"> </w:t>
            </w:r>
            <w:hyperlink r:id="rId28" w:history="1">
              <w:r w:rsidRPr="002962F2">
                <w:t>prokurora</w:t>
              </w:r>
            </w:hyperlink>
            <w:r w:rsidRPr="002962F2">
              <w:t xml:space="preserve"> priekšraksts par sodu, ar ko es būtu atzīts par vainīgu</w:t>
            </w:r>
            <w:r w:rsidR="002962F2">
              <w:t xml:space="preserve"> </w:t>
            </w:r>
            <w:hyperlink r:id="rId29" w:history="1">
              <w:r w:rsidRPr="002962F2">
                <w:t>krāpšanā</w:t>
              </w:r>
            </w:hyperlink>
            <w:r w:rsidRPr="002962F2">
              <w:t xml:space="preserve">, </w:t>
            </w:r>
            <w:hyperlink r:id="rId30" w:history="1">
              <w:r w:rsidRPr="002962F2">
                <w:t>kukuļošanā</w:t>
              </w:r>
            </w:hyperlink>
            <w:r w:rsidRPr="002962F2">
              <w:t>, komerciālā uzpirkšanā vai noziedzīgas organizācijas dalībā vai līdzdalībā, kā arī neesmu atzīts par vainīgu</w:t>
            </w:r>
            <w:r w:rsidR="002962F2">
              <w:t xml:space="preserve"> </w:t>
            </w:r>
            <w:hyperlink r:id="rId31" w:history="1">
              <w:r w:rsidRPr="002962F2">
                <w:t>krāpšanā</w:t>
              </w:r>
            </w:hyperlink>
            <w:r w:rsidRPr="002962F2">
              <w:t>, kuras dēļ skartas Latvijas Republikas vai</w:t>
            </w:r>
            <w:r w:rsidR="002962F2">
              <w:t xml:space="preserve"> </w:t>
            </w:r>
            <w:hyperlink r:id="rId32" w:history="1">
              <w:r w:rsidRPr="002962F2">
                <w:t>Eiropas Savienības</w:t>
              </w:r>
            </w:hyperlink>
            <w:r w:rsidRPr="002962F2">
              <w:t xml:space="preserve"> finanšu intereses;</w:t>
            </w:r>
          </w:p>
        </w:tc>
      </w:tr>
      <w:tr w:rsidR="0079074D" w:rsidRPr="002962F2" w14:paraId="6EBB7AB8" w14:textId="77777777" w:rsidTr="00CD2381">
        <w:tc>
          <w:tcPr>
            <w:tcW w:w="284" w:type="pct"/>
            <w:tcMar>
              <w:top w:w="0" w:type="dxa"/>
              <w:left w:w="75" w:type="dxa"/>
              <w:bottom w:w="0" w:type="dxa"/>
              <w:right w:w="75" w:type="dxa"/>
            </w:tcMar>
            <w:hideMark/>
          </w:tcPr>
          <w:p w14:paraId="37740A13" w14:textId="77777777" w:rsidR="0079074D" w:rsidRPr="002962F2" w:rsidRDefault="0079074D" w:rsidP="00CD2381">
            <w:pPr>
              <w:pStyle w:val="Parastais"/>
              <w:jc w:val="both"/>
            </w:pPr>
            <w:r w:rsidRPr="002962F2">
              <w:t>14)</w:t>
            </w:r>
          </w:p>
        </w:tc>
        <w:tc>
          <w:tcPr>
            <w:tcW w:w="4716" w:type="pct"/>
            <w:tcMar>
              <w:top w:w="0" w:type="dxa"/>
              <w:left w:w="75" w:type="dxa"/>
              <w:bottom w:w="0" w:type="dxa"/>
              <w:right w:w="75" w:type="dxa"/>
            </w:tcMar>
            <w:hideMark/>
          </w:tcPr>
          <w:p w14:paraId="79B34DC5" w14:textId="77777777" w:rsidR="0079074D" w:rsidRPr="002962F2" w:rsidRDefault="0079074D" w:rsidP="00CD2381">
            <w:pPr>
              <w:pStyle w:val="Parastais"/>
              <w:jc w:val="both"/>
            </w:pPr>
            <w:r w:rsidRPr="002962F2">
              <w:t>manā darbībā nav konstatēti profesionālās darbības pārkāpumi un nepastāv spēkā esošs spriedums, ar kuru esmu atzīts par vainīgu nodarījumā saistībā ar savu profesionālo darbību;</w:t>
            </w:r>
          </w:p>
        </w:tc>
      </w:tr>
      <w:tr w:rsidR="0079074D" w:rsidRPr="002962F2" w14:paraId="6F6FFC42" w14:textId="77777777" w:rsidTr="00CD2381">
        <w:tc>
          <w:tcPr>
            <w:tcW w:w="284" w:type="pct"/>
            <w:tcMar>
              <w:top w:w="0" w:type="dxa"/>
              <w:left w:w="75" w:type="dxa"/>
              <w:bottom w:w="0" w:type="dxa"/>
              <w:right w:w="75" w:type="dxa"/>
            </w:tcMar>
          </w:tcPr>
          <w:p w14:paraId="295FE44C" w14:textId="77777777" w:rsidR="0079074D" w:rsidRPr="002962F2" w:rsidRDefault="0079074D" w:rsidP="00CD2381">
            <w:pPr>
              <w:pStyle w:val="Parastais"/>
              <w:jc w:val="both"/>
            </w:pPr>
            <w:r w:rsidRPr="002962F2">
              <w:t>15)</w:t>
            </w:r>
          </w:p>
        </w:tc>
        <w:tc>
          <w:tcPr>
            <w:tcW w:w="4716" w:type="pct"/>
            <w:tcMar>
              <w:top w:w="0" w:type="dxa"/>
              <w:left w:w="75" w:type="dxa"/>
              <w:bottom w:w="0" w:type="dxa"/>
              <w:right w:w="75" w:type="dxa"/>
            </w:tcMar>
          </w:tcPr>
          <w:p w14:paraId="5EC61066" w14:textId="77777777" w:rsidR="0079074D" w:rsidRPr="002962F2" w:rsidRDefault="0079074D" w:rsidP="00CD2381">
            <w:pPr>
              <w:pStyle w:val="Parastais"/>
              <w:jc w:val="both"/>
            </w:pPr>
            <w:r w:rsidRPr="002962F2">
              <w:t>neesmu izdarījis smagu pārkāpumu vai noziedzīgu nodarījumu vai bijis iesaistīts gadījumos, kas minēti Eiropas Parlamenta un Padomes 2014</w:t>
            </w:r>
            <w:r w:rsidR="002962F2" w:rsidRPr="002962F2">
              <w:rPr>
                <w:szCs w:val="28"/>
              </w:rPr>
              <w:t>. </w:t>
            </w:r>
            <w:r w:rsidRPr="002962F2">
              <w:t>gada 15</w:t>
            </w:r>
            <w:r w:rsidR="002962F2" w:rsidRPr="002962F2">
              <w:rPr>
                <w:szCs w:val="28"/>
              </w:rPr>
              <w:t>. </w:t>
            </w:r>
            <w:r w:rsidRPr="002962F2">
              <w:t>maija Regulas (ES) Nr</w:t>
            </w:r>
            <w:r w:rsidR="002962F2" w:rsidRPr="002962F2">
              <w:rPr>
                <w:szCs w:val="28"/>
              </w:rPr>
              <w:t>. </w:t>
            </w:r>
            <w:r w:rsidRPr="002962F2">
              <w:t>508/2014 par Eiropas Jūrlietu un zivsaimniecības fondu un ar ko atceļ Padomes Regulas (EK) Nr.</w:t>
            </w:r>
            <w:r w:rsidR="002C4988" w:rsidRPr="002962F2">
              <w:t> </w:t>
            </w:r>
            <w:r w:rsidRPr="002962F2">
              <w:t>2328/2003, (EK) Nr</w:t>
            </w:r>
            <w:r w:rsidR="002962F2" w:rsidRPr="002962F2">
              <w:rPr>
                <w:szCs w:val="28"/>
              </w:rPr>
              <w:t>. </w:t>
            </w:r>
            <w:r w:rsidRPr="002962F2">
              <w:t>861/2006, (EK) Nr</w:t>
            </w:r>
            <w:r w:rsidR="002962F2" w:rsidRPr="002962F2">
              <w:rPr>
                <w:szCs w:val="28"/>
              </w:rPr>
              <w:t>. </w:t>
            </w:r>
            <w:r w:rsidRPr="002962F2">
              <w:t>1198/2006 un (EK) Nr.</w:t>
            </w:r>
            <w:r w:rsidR="002C4988" w:rsidRPr="002962F2">
              <w:t> </w:t>
            </w:r>
            <w:r w:rsidRPr="002962F2">
              <w:t xml:space="preserve">791/2007 un Eiropas Parlamenta un </w:t>
            </w:r>
            <w:r w:rsidRPr="002962F2">
              <w:lastRenderedPageBreak/>
              <w:t>Padomes Regulu (ES) Nr.</w:t>
            </w:r>
            <w:r w:rsidR="002C4988" w:rsidRPr="002962F2">
              <w:t> </w:t>
            </w:r>
            <w:r w:rsidRPr="002962F2">
              <w:t xml:space="preserve">1255/2011 </w:t>
            </w:r>
            <w:r w:rsidR="00F11202">
              <w:t> </w:t>
            </w:r>
            <w:r w:rsidRPr="002962F2">
              <w:t>10</w:t>
            </w:r>
            <w:r w:rsidR="002962F2" w:rsidRPr="002962F2">
              <w:rPr>
                <w:szCs w:val="28"/>
              </w:rPr>
              <w:t>. </w:t>
            </w:r>
            <w:r w:rsidR="00895D02">
              <w:t>p</w:t>
            </w:r>
            <w:r w:rsidRPr="002962F2">
              <w:t>antā</w:t>
            </w:r>
            <w:r w:rsidR="00EB555F">
              <w:t xml:space="preserve"> vai Komisijas 2014. gada 17. decembra Deleģētajā regulā (ES) Nr. 2015/288, ar ko Eiropas Parlamenta un Padomes Regulu (ES) Nr. 508/2014 par Eiropas Jūrlietu un zivsaimniecības fondu papildina attiecībā uz pieteikumu </w:t>
            </w:r>
            <w:proofErr w:type="spellStart"/>
            <w:r w:rsidR="00EB555F">
              <w:t>nepieņemamības</w:t>
            </w:r>
            <w:proofErr w:type="spellEnd"/>
            <w:r w:rsidR="00EB555F">
              <w:t xml:space="preserve"> laikposmu un tā sākuma un beigu dienu</w:t>
            </w:r>
            <w:r w:rsidRPr="002962F2">
              <w:t>, ievēroju un apņemos ievērot minētos nosacījumus pēc iesnieguma iesniegšanas, visā projekta īstenošanas laikā un vismaz piecus gadus pēc galīgā maksājuma saņemšanas (nosacījums saistošs, ja atbalsts tiek saņemts no EJZF);</w:t>
            </w:r>
          </w:p>
        </w:tc>
      </w:tr>
      <w:tr w:rsidR="0079074D" w:rsidRPr="002962F2" w14:paraId="0424EB4B" w14:textId="77777777" w:rsidTr="00CD2381">
        <w:tc>
          <w:tcPr>
            <w:tcW w:w="284" w:type="pct"/>
            <w:tcMar>
              <w:top w:w="0" w:type="dxa"/>
              <w:left w:w="75" w:type="dxa"/>
              <w:bottom w:w="0" w:type="dxa"/>
              <w:right w:w="75" w:type="dxa"/>
            </w:tcMar>
            <w:hideMark/>
          </w:tcPr>
          <w:p w14:paraId="362D5CB3" w14:textId="77777777" w:rsidR="0079074D" w:rsidRPr="002962F2" w:rsidRDefault="0079074D" w:rsidP="00CD2381">
            <w:pPr>
              <w:pStyle w:val="Parastais"/>
              <w:jc w:val="both"/>
            </w:pPr>
            <w:r w:rsidRPr="002962F2">
              <w:lastRenderedPageBreak/>
              <w:t>16)</w:t>
            </w:r>
          </w:p>
        </w:tc>
        <w:tc>
          <w:tcPr>
            <w:tcW w:w="4716" w:type="pct"/>
            <w:tcMar>
              <w:top w:w="0" w:type="dxa"/>
              <w:left w:w="75" w:type="dxa"/>
              <w:bottom w:w="0" w:type="dxa"/>
              <w:right w:w="75" w:type="dxa"/>
            </w:tcMar>
            <w:hideMark/>
          </w:tcPr>
          <w:p w14:paraId="054A0816" w14:textId="77777777" w:rsidR="0079074D" w:rsidRPr="002962F2" w:rsidRDefault="0079074D" w:rsidP="00CD2381">
            <w:pPr>
              <w:pStyle w:val="Parastais"/>
              <w:jc w:val="both"/>
            </w:pPr>
            <w:r w:rsidRPr="002962F2">
              <w:t>esmu izpildījis visus pienākumus saistībā ar</w:t>
            </w:r>
            <w:r w:rsidR="002962F2">
              <w:t xml:space="preserve"> </w:t>
            </w:r>
            <w:hyperlink r:id="rId33" w:history="1">
              <w:r w:rsidRPr="002962F2">
                <w:t>nodokļu maksājumiem</w:t>
              </w:r>
            </w:hyperlink>
            <w:r w:rsidR="002962F2">
              <w:t xml:space="preserve"> </w:t>
            </w:r>
            <w:r w:rsidRPr="002962F2">
              <w:t>un</w:t>
            </w:r>
            <w:r w:rsidR="002962F2">
              <w:t xml:space="preserve"> </w:t>
            </w:r>
            <w:hyperlink r:id="rId34" w:history="1">
              <w:r w:rsidRPr="002962F2">
                <w:t>valsts sociālās apdrošināšanas</w:t>
              </w:r>
            </w:hyperlink>
            <w:r w:rsidR="002962F2">
              <w:t xml:space="preserve"> </w:t>
            </w:r>
            <w:r w:rsidRPr="002962F2">
              <w:t>iemaksām. Man nav</w:t>
            </w:r>
            <w:r w:rsidR="002962F2">
              <w:t xml:space="preserve"> </w:t>
            </w:r>
            <w:hyperlink r:id="rId35" w:history="1">
              <w:r w:rsidRPr="002962F2">
                <w:t>nodokļu</w:t>
              </w:r>
            </w:hyperlink>
            <w:r w:rsidR="002962F2">
              <w:t xml:space="preserve"> </w:t>
            </w:r>
            <w:r w:rsidRPr="002962F2">
              <w:t>un</w:t>
            </w:r>
            <w:r w:rsidR="002962F2">
              <w:t xml:space="preserve"> </w:t>
            </w:r>
            <w:hyperlink r:id="rId36" w:history="1">
              <w:r w:rsidRPr="002962F2">
                <w:t>valsts sociālās apdrošināšanas</w:t>
              </w:r>
            </w:hyperlink>
            <w:r w:rsidR="002962F2">
              <w:t xml:space="preserve"> </w:t>
            </w:r>
            <w:r w:rsidRPr="002962F2">
              <w:t>iemaksu parādu, vai ar</w:t>
            </w:r>
            <w:r w:rsidR="002962F2">
              <w:t xml:space="preserve"> </w:t>
            </w:r>
            <w:hyperlink r:id="rId37" w:history="1">
              <w:r w:rsidRPr="002962F2">
                <w:t>Valsts ieņēmumu dienesta</w:t>
              </w:r>
            </w:hyperlink>
            <w:r w:rsidR="002962F2">
              <w:t xml:space="preserve"> </w:t>
            </w:r>
            <w:r w:rsidRPr="002962F2">
              <w:t>lēmumu</w:t>
            </w:r>
            <w:r w:rsidR="002962F2">
              <w:t xml:space="preserve"> </w:t>
            </w:r>
            <w:hyperlink r:id="rId38" w:history="1">
              <w:r w:rsidRPr="002962F2">
                <w:t>nodokļu maksājumu</w:t>
              </w:r>
            </w:hyperlink>
            <w:r w:rsidR="002962F2">
              <w:t xml:space="preserve"> </w:t>
            </w:r>
            <w:r w:rsidRPr="002962F2">
              <w:t>termiņš ir pagarināts vai atlikts</w:t>
            </w:r>
            <w:r w:rsidR="006012C8">
              <w:t xml:space="preserve"> saskaņā ar Likuma par nodokļiem un nodevām 24. pantu</w:t>
            </w:r>
            <w:r w:rsidRPr="002962F2">
              <w:t>;</w:t>
            </w:r>
          </w:p>
        </w:tc>
      </w:tr>
      <w:tr w:rsidR="0079074D" w:rsidRPr="002962F2" w14:paraId="4FD77B49" w14:textId="77777777" w:rsidTr="00CD2381">
        <w:tc>
          <w:tcPr>
            <w:tcW w:w="284" w:type="pct"/>
            <w:tcMar>
              <w:top w:w="0" w:type="dxa"/>
              <w:left w:w="75" w:type="dxa"/>
              <w:bottom w:w="0" w:type="dxa"/>
              <w:right w:w="75" w:type="dxa"/>
            </w:tcMar>
            <w:hideMark/>
          </w:tcPr>
          <w:p w14:paraId="176351AC" w14:textId="77777777" w:rsidR="0079074D" w:rsidRPr="002962F2" w:rsidRDefault="0079074D" w:rsidP="00CD2381">
            <w:pPr>
              <w:pStyle w:val="Parastais"/>
              <w:jc w:val="both"/>
            </w:pPr>
            <w:r w:rsidRPr="002962F2">
              <w:t>17)</w:t>
            </w:r>
          </w:p>
        </w:tc>
        <w:tc>
          <w:tcPr>
            <w:tcW w:w="4716" w:type="pct"/>
            <w:tcMar>
              <w:top w:w="0" w:type="dxa"/>
              <w:left w:w="75" w:type="dxa"/>
              <w:bottom w:w="0" w:type="dxa"/>
              <w:right w:w="75" w:type="dxa"/>
            </w:tcMar>
            <w:hideMark/>
          </w:tcPr>
          <w:p w14:paraId="5840FA84" w14:textId="77777777" w:rsidR="0079074D" w:rsidRPr="002962F2" w:rsidRDefault="0079074D" w:rsidP="00CD2381">
            <w:pPr>
              <w:pStyle w:val="Parastais"/>
              <w:jc w:val="both"/>
            </w:pPr>
            <w:r w:rsidRPr="002962F2">
              <w:t>iepriekš apgūstot</w:t>
            </w:r>
            <w:r w:rsidR="002962F2">
              <w:t xml:space="preserve"> </w:t>
            </w:r>
            <w:hyperlink r:id="rId39" w:history="1">
              <w:r w:rsidRPr="002962F2">
                <w:t>Eiropas Savienības</w:t>
              </w:r>
            </w:hyperlink>
            <w:r w:rsidR="002962F2">
              <w:t xml:space="preserve"> </w:t>
            </w:r>
            <w:r w:rsidRPr="002962F2">
              <w:t>finansējumu, neesmu pārkāpis prasības ar projekta īstenošanu saistītajos</w:t>
            </w:r>
            <w:r w:rsidR="002962F2">
              <w:t xml:space="preserve"> </w:t>
            </w:r>
            <w:hyperlink r:id="rId40" w:history="1">
              <w:r w:rsidRPr="002962F2">
                <w:t>normatīv</w:t>
              </w:r>
              <w:r w:rsidR="0037735B">
                <w:t>aj</w:t>
              </w:r>
              <w:r w:rsidRPr="002962F2">
                <w:t>os akt</w:t>
              </w:r>
              <w:r w:rsidR="0037735B">
                <w:t>o</w:t>
              </w:r>
              <w:r w:rsidRPr="002962F2">
                <w:t>s</w:t>
              </w:r>
            </w:hyperlink>
            <w:r w:rsidR="002962F2">
              <w:t xml:space="preserve"> </w:t>
            </w:r>
            <w:r w:rsidR="00F11202">
              <w:t>par atbalsta piešķiršanu, un tā</w:t>
            </w:r>
            <w:r w:rsidRPr="002962F2">
              <w:t xml:space="preserve">dēļ </w:t>
            </w:r>
            <w:r w:rsidR="00F11202">
              <w:t>nav</w:t>
            </w:r>
            <w:r w:rsidRPr="002962F2">
              <w:t xml:space="preserve"> pieņemts lēmums par atbalsta pretendenta izslēgšanu no atbalsta saņēmēju loka;</w:t>
            </w:r>
          </w:p>
        </w:tc>
      </w:tr>
      <w:tr w:rsidR="0079074D" w:rsidRPr="002962F2" w14:paraId="75F96AD7" w14:textId="77777777" w:rsidTr="00CD2381">
        <w:tc>
          <w:tcPr>
            <w:tcW w:w="284" w:type="pct"/>
            <w:tcMar>
              <w:top w:w="0" w:type="dxa"/>
              <w:left w:w="75" w:type="dxa"/>
              <w:bottom w:w="0" w:type="dxa"/>
              <w:right w:w="75" w:type="dxa"/>
            </w:tcMar>
            <w:hideMark/>
          </w:tcPr>
          <w:p w14:paraId="18A1777D" w14:textId="77777777" w:rsidR="0079074D" w:rsidRPr="002962F2" w:rsidRDefault="0079074D" w:rsidP="00CD2381">
            <w:pPr>
              <w:pStyle w:val="Parastais"/>
              <w:jc w:val="both"/>
            </w:pPr>
            <w:r w:rsidRPr="002962F2">
              <w:t>18)</w:t>
            </w:r>
          </w:p>
        </w:tc>
        <w:tc>
          <w:tcPr>
            <w:tcW w:w="4716" w:type="pct"/>
            <w:tcMar>
              <w:top w:w="0" w:type="dxa"/>
              <w:left w:w="75" w:type="dxa"/>
              <w:bottom w:w="0" w:type="dxa"/>
              <w:right w:w="75" w:type="dxa"/>
            </w:tcMar>
            <w:hideMark/>
          </w:tcPr>
          <w:p w14:paraId="0571B355" w14:textId="77777777" w:rsidR="0079074D" w:rsidRPr="002962F2" w:rsidRDefault="0079074D" w:rsidP="00CD2381">
            <w:pPr>
              <w:pStyle w:val="Parastais"/>
              <w:jc w:val="both"/>
            </w:pPr>
            <w:r w:rsidRPr="002962F2">
              <w:t>neesmu centies</w:t>
            </w:r>
            <w:r w:rsidR="002962F2">
              <w:t xml:space="preserve"> </w:t>
            </w:r>
            <w:hyperlink r:id="rId41" w:history="1">
              <w:r w:rsidRPr="002962F2">
                <w:t>prettiesiskā</w:t>
              </w:r>
            </w:hyperlink>
            <w:r w:rsidR="002962F2">
              <w:t xml:space="preserve"> </w:t>
            </w:r>
            <w:r w:rsidRPr="002962F2">
              <w:t xml:space="preserve">ceļā iegūt savā rīcībā ierobežotas pieejamības (konfidenciālu) informāciju vai ar krimināli vai </w:t>
            </w:r>
            <w:hyperlink r:id="rId42" w:history="1">
              <w:r w:rsidRPr="002962F2">
                <w:t>administratīvi sodāmām</w:t>
              </w:r>
            </w:hyperlink>
            <w:r w:rsidR="002962F2">
              <w:t xml:space="preserve"> </w:t>
            </w:r>
            <w:r w:rsidRPr="002962F2">
              <w:t>darbībām ietekmēt</w:t>
            </w:r>
            <w:r w:rsidR="002962F2">
              <w:t xml:space="preserve"> </w:t>
            </w:r>
            <w:hyperlink r:id="rId43" w:history="1">
              <w:r w:rsidRPr="002962F2">
                <w:t>Lauku atbalsta dienestu</w:t>
              </w:r>
            </w:hyperlink>
            <w:r w:rsidRPr="002962F2">
              <w:t>;</w:t>
            </w:r>
          </w:p>
        </w:tc>
      </w:tr>
      <w:tr w:rsidR="0079074D" w:rsidRPr="002962F2" w14:paraId="06873677" w14:textId="77777777" w:rsidTr="00CD2381">
        <w:tc>
          <w:tcPr>
            <w:tcW w:w="284" w:type="pct"/>
            <w:tcMar>
              <w:top w:w="0" w:type="dxa"/>
              <w:left w:w="75" w:type="dxa"/>
              <w:bottom w:w="0" w:type="dxa"/>
              <w:right w:w="75" w:type="dxa"/>
            </w:tcMar>
            <w:hideMark/>
          </w:tcPr>
          <w:p w14:paraId="7C84A553" w14:textId="77777777" w:rsidR="0079074D" w:rsidRPr="002962F2" w:rsidRDefault="0079074D" w:rsidP="00CD2381">
            <w:pPr>
              <w:pStyle w:val="Parastais"/>
              <w:jc w:val="both"/>
            </w:pPr>
            <w:r w:rsidRPr="002962F2">
              <w:t>19)</w:t>
            </w:r>
          </w:p>
        </w:tc>
        <w:tc>
          <w:tcPr>
            <w:tcW w:w="4716" w:type="pct"/>
            <w:tcMar>
              <w:top w:w="0" w:type="dxa"/>
              <w:left w:w="75" w:type="dxa"/>
              <w:bottom w:w="0" w:type="dxa"/>
              <w:right w:w="75" w:type="dxa"/>
            </w:tcMar>
            <w:hideMark/>
          </w:tcPr>
          <w:p w14:paraId="07C75EA9" w14:textId="77777777" w:rsidR="0079074D" w:rsidRPr="002962F2" w:rsidRDefault="0079074D" w:rsidP="00CD2381">
            <w:pPr>
              <w:pStyle w:val="Parastais"/>
              <w:jc w:val="both"/>
            </w:pPr>
            <w:r w:rsidRPr="002962F2">
              <w:t>manā rīcībā būs pietiekami finanšu</w:t>
            </w:r>
            <w:r w:rsidR="002962F2">
              <w:t xml:space="preserve"> </w:t>
            </w:r>
            <w:hyperlink r:id="rId44" w:history="1">
              <w:r w:rsidRPr="002962F2">
                <w:t>resursi</w:t>
              </w:r>
            </w:hyperlink>
            <w:r w:rsidR="002962F2">
              <w:t xml:space="preserve"> </w:t>
            </w:r>
            <w:r w:rsidRPr="002962F2">
              <w:t>projekta iesniegumā paredzēto pasākumu pilnīgai izpildei plānotajos termiņos;</w:t>
            </w:r>
          </w:p>
        </w:tc>
      </w:tr>
      <w:tr w:rsidR="0079074D" w:rsidRPr="002962F2" w14:paraId="27D46DE9" w14:textId="77777777" w:rsidTr="00CD2381">
        <w:tc>
          <w:tcPr>
            <w:tcW w:w="284" w:type="pct"/>
            <w:tcMar>
              <w:top w:w="0" w:type="dxa"/>
              <w:left w:w="75" w:type="dxa"/>
              <w:bottom w:w="0" w:type="dxa"/>
              <w:right w:w="75" w:type="dxa"/>
            </w:tcMar>
            <w:hideMark/>
          </w:tcPr>
          <w:p w14:paraId="0C412822" w14:textId="77777777" w:rsidR="0079074D" w:rsidRPr="002962F2" w:rsidRDefault="0079074D" w:rsidP="00CD2381">
            <w:pPr>
              <w:pStyle w:val="Parastais"/>
              <w:jc w:val="both"/>
            </w:pPr>
            <w:r w:rsidRPr="002962F2">
              <w:t>20)</w:t>
            </w:r>
          </w:p>
        </w:tc>
        <w:tc>
          <w:tcPr>
            <w:tcW w:w="4716" w:type="pct"/>
            <w:tcMar>
              <w:top w:w="0" w:type="dxa"/>
              <w:left w:w="75" w:type="dxa"/>
              <w:bottom w:w="0" w:type="dxa"/>
              <w:right w:w="75" w:type="dxa"/>
            </w:tcMar>
            <w:hideMark/>
          </w:tcPr>
          <w:p w14:paraId="3AAD5CF8" w14:textId="77777777" w:rsidR="0079074D" w:rsidRPr="00F11202" w:rsidRDefault="0079074D" w:rsidP="00CD2381">
            <w:pPr>
              <w:pStyle w:val="Parastais"/>
              <w:jc w:val="both"/>
              <w:rPr>
                <w:spacing w:val="-2"/>
              </w:rPr>
            </w:pPr>
            <w:r w:rsidRPr="00F11202">
              <w:rPr>
                <w:spacing w:val="-3"/>
              </w:rPr>
              <w:t>piekrītu, ka mani dati tiks publiskoti saskaņā ar Eiropas Parlamenta un Padomes 2013</w:t>
            </w:r>
            <w:r w:rsidR="002962F2" w:rsidRPr="00F11202">
              <w:rPr>
                <w:spacing w:val="-3"/>
                <w:szCs w:val="28"/>
              </w:rPr>
              <w:t>. </w:t>
            </w:r>
            <w:r w:rsidRPr="00F11202">
              <w:rPr>
                <w:spacing w:val="-3"/>
              </w:rPr>
              <w:t>gada</w:t>
            </w:r>
            <w:r w:rsidRPr="00F11202">
              <w:rPr>
                <w:spacing w:val="-2"/>
              </w:rPr>
              <w:t xml:space="preserve"> 17</w:t>
            </w:r>
            <w:r w:rsidR="002962F2" w:rsidRPr="00F11202">
              <w:rPr>
                <w:spacing w:val="-2"/>
                <w:szCs w:val="28"/>
              </w:rPr>
              <w:t>. </w:t>
            </w:r>
            <w:r w:rsidRPr="00F11202">
              <w:rPr>
                <w:spacing w:val="-2"/>
              </w:rPr>
              <w:t>decembra Regulu (ES) Nr</w:t>
            </w:r>
            <w:r w:rsidR="002962F2" w:rsidRPr="00F11202">
              <w:rPr>
                <w:spacing w:val="-2"/>
                <w:szCs w:val="28"/>
              </w:rPr>
              <w:t>. </w:t>
            </w:r>
            <w:r w:rsidRPr="00F11202">
              <w:rPr>
                <w:spacing w:val="-2"/>
              </w:rPr>
              <w:t>1306/2013 par kopējās lauksaimniecības politikas finansēšanu, pārvaldību un uzraudzību un Padomes Regulu (EEK) Nr</w:t>
            </w:r>
            <w:r w:rsidR="002962F2" w:rsidRPr="00F11202">
              <w:rPr>
                <w:spacing w:val="-2"/>
                <w:szCs w:val="28"/>
              </w:rPr>
              <w:t>. </w:t>
            </w:r>
            <w:r w:rsidRPr="00F11202">
              <w:rPr>
                <w:spacing w:val="-2"/>
              </w:rPr>
              <w:t xml:space="preserve">352/78, (EK) </w:t>
            </w:r>
            <w:r w:rsidRPr="00F11202">
              <w:t>Nr</w:t>
            </w:r>
            <w:r w:rsidR="002962F2" w:rsidRPr="00F11202">
              <w:rPr>
                <w:szCs w:val="28"/>
              </w:rPr>
              <w:t>. </w:t>
            </w:r>
            <w:r w:rsidRPr="00F11202">
              <w:t>165/94, (EK) Nr</w:t>
            </w:r>
            <w:r w:rsidR="002962F2" w:rsidRPr="00F11202">
              <w:rPr>
                <w:szCs w:val="28"/>
              </w:rPr>
              <w:t>. </w:t>
            </w:r>
            <w:r w:rsidRPr="00F11202">
              <w:t>2799/98, (EK) Nr</w:t>
            </w:r>
            <w:r w:rsidR="002962F2" w:rsidRPr="00F11202">
              <w:rPr>
                <w:szCs w:val="28"/>
              </w:rPr>
              <w:t>. </w:t>
            </w:r>
            <w:r w:rsidRPr="00F11202">
              <w:t>814/2000, (EK) Nr</w:t>
            </w:r>
            <w:r w:rsidR="002962F2" w:rsidRPr="00F11202">
              <w:rPr>
                <w:szCs w:val="28"/>
              </w:rPr>
              <w:t>. </w:t>
            </w:r>
            <w:r w:rsidRPr="00F11202">
              <w:t>1290/2005 un (EK) Nr</w:t>
            </w:r>
            <w:r w:rsidR="002962F2" w:rsidRPr="00F11202">
              <w:rPr>
                <w:szCs w:val="28"/>
              </w:rPr>
              <w:t>. </w:t>
            </w:r>
            <w:r w:rsidRPr="00F11202">
              <w:t>485/2008</w:t>
            </w:r>
            <w:r w:rsidRPr="00F11202">
              <w:rPr>
                <w:spacing w:val="-3"/>
              </w:rPr>
              <w:t xml:space="preserve"> atcelšanu attiecībā uz informācijas publicēšanu par Eiropas Lauksaimniecības</w:t>
            </w:r>
            <w:r w:rsidRPr="00F11202">
              <w:rPr>
                <w:spacing w:val="-2"/>
              </w:rPr>
              <w:t xml:space="preserve"> fonda lauku attīstībai (ELFLA) atbalsta saņēmējiem (ta</w:t>
            </w:r>
            <w:r w:rsidR="005456DA">
              <w:rPr>
                <w:spacing w:val="-2"/>
              </w:rPr>
              <w:t>i</w:t>
            </w:r>
            <w:r w:rsidRPr="00F11202">
              <w:rPr>
                <w:spacing w:val="-2"/>
              </w:rPr>
              <w:t xml:space="preserve"> skaitā par atbalsta saņēmējiem, kas saņēmuši finansējumu no Eiropas Jūr</w:t>
            </w:r>
            <w:r w:rsidR="005456DA">
              <w:rPr>
                <w:spacing w:val="-2"/>
              </w:rPr>
              <w:t>lietu un zivsaimniecības fonda)</w:t>
            </w:r>
            <w:r w:rsidRPr="00F11202">
              <w:rPr>
                <w:spacing w:val="-2"/>
              </w:rPr>
              <w:t xml:space="preserve"> un Eiropas Parlamenta un Padomes 2014</w:t>
            </w:r>
            <w:r w:rsidR="002962F2" w:rsidRPr="00F11202">
              <w:rPr>
                <w:spacing w:val="-2"/>
                <w:szCs w:val="28"/>
              </w:rPr>
              <w:t>. </w:t>
            </w:r>
            <w:r w:rsidRPr="00F11202">
              <w:rPr>
                <w:spacing w:val="-2"/>
              </w:rPr>
              <w:t>gada 15</w:t>
            </w:r>
            <w:r w:rsidR="002962F2" w:rsidRPr="00F11202">
              <w:rPr>
                <w:spacing w:val="-2"/>
                <w:szCs w:val="28"/>
              </w:rPr>
              <w:t>. </w:t>
            </w:r>
            <w:r w:rsidRPr="00F11202">
              <w:rPr>
                <w:spacing w:val="-2"/>
              </w:rPr>
              <w:t>maija Regulu (ES) Nr</w:t>
            </w:r>
            <w:r w:rsidR="002962F2" w:rsidRPr="00F11202">
              <w:rPr>
                <w:spacing w:val="-2"/>
                <w:szCs w:val="28"/>
              </w:rPr>
              <w:t>. </w:t>
            </w:r>
            <w:r w:rsidRPr="00F11202">
              <w:rPr>
                <w:spacing w:val="-2"/>
              </w:rPr>
              <w:t>508/2014 par Eiropas Jūrlietu un zivsaimniecības fondu un ar ko atceļ Padomes Regulas (EK) Nr</w:t>
            </w:r>
            <w:r w:rsidR="002962F2" w:rsidRPr="00F11202">
              <w:rPr>
                <w:spacing w:val="-2"/>
                <w:szCs w:val="28"/>
              </w:rPr>
              <w:t>. </w:t>
            </w:r>
            <w:r w:rsidRPr="00F11202">
              <w:rPr>
                <w:spacing w:val="-2"/>
              </w:rPr>
              <w:t>2328/2003, (EK) Nr</w:t>
            </w:r>
            <w:r w:rsidR="002962F2" w:rsidRPr="00F11202">
              <w:rPr>
                <w:spacing w:val="-2"/>
                <w:szCs w:val="28"/>
              </w:rPr>
              <w:t>. </w:t>
            </w:r>
            <w:r w:rsidRPr="00F11202">
              <w:rPr>
                <w:spacing w:val="-2"/>
              </w:rPr>
              <w:t>861/2006, (EK) Nr</w:t>
            </w:r>
            <w:r w:rsidR="002962F2" w:rsidRPr="00F11202">
              <w:rPr>
                <w:spacing w:val="-2"/>
                <w:szCs w:val="28"/>
              </w:rPr>
              <w:t>. </w:t>
            </w:r>
            <w:r w:rsidRPr="00F11202">
              <w:rPr>
                <w:spacing w:val="-2"/>
              </w:rPr>
              <w:t>1198/2006 un (EK) Nr</w:t>
            </w:r>
            <w:r w:rsidR="002962F2" w:rsidRPr="00F11202">
              <w:rPr>
                <w:spacing w:val="-2"/>
                <w:szCs w:val="28"/>
              </w:rPr>
              <w:t>. </w:t>
            </w:r>
            <w:r w:rsidRPr="00F11202">
              <w:rPr>
                <w:spacing w:val="-2"/>
              </w:rPr>
              <w:t>791/2007 un Eiropas Parlamenta un Padomes Regulu (ES) Nr</w:t>
            </w:r>
            <w:r w:rsidR="002962F2" w:rsidRPr="00F11202">
              <w:rPr>
                <w:spacing w:val="-2"/>
                <w:szCs w:val="28"/>
              </w:rPr>
              <w:t>. </w:t>
            </w:r>
            <w:r w:rsidRPr="00F11202">
              <w:rPr>
                <w:spacing w:val="-2"/>
              </w:rPr>
              <w:t>1255/2011 attiecībā uz informācijas publicēšanu par Eiropas Jūrlietu un Zivsaimniecības fonda (EJZF) atbalsta saņēmēju projektiem un ka tos var apstrādāt Eiropas Savienības un dalībvalsts revīzijas un izmeklēšanas iestādes Eiropas Savienības finansiālo interešu aizsardzības nolūkā;</w:t>
            </w:r>
          </w:p>
        </w:tc>
      </w:tr>
      <w:tr w:rsidR="0079074D" w:rsidRPr="002962F2" w14:paraId="31B6ADCB" w14:textId="77777777" w:rsidTr="00CD2381">
        <w:tc>
          <w:tcPr>
            <w:tcW w:w="284" w:type="pct"/>
            <w:tcMar>
              <w:top w:w="0" w:type="dxa"/>
              <w:left w:w="75" w:type="dxa"/>
              <w:bottom w:w="0" w:type="dxa"/>
              <w:right w:w="75" w:type="dxa"/>
            </w:tcMar>
            <w:hideMark/>
          </w:tcPr>
          <w:p w14:paraId="1B8958FE" w14:textId="77777777" w:rsidR="0079074D" w:rsidRPr="002962F2" w:rsidRDefault="0079074D" w:rsidP="00CD2381">
            <w:pPr>
              <w:pStyle w:val="Parastais"/>
              <w:jc w:val="both"/>
            </w:pPr>
            <w:r w:rsidRPr="002962F2">
              <w:t>2</w:t>
            </w:r>
            <w:r w:rsidR="00A04FBE">
              <w:t>1</w:t>
            </w:r>
            <w:r w:rsidRPr="002962F2">
              <w:t>)</w:t>
            </w:r>
          </w:p>
        </w:tc>
        <w:tc>
          <w:tcPr>
            <w:tcW w:w="4716" w:type="pct"/>
            <w:tcMar>
              <w:top w:w="0" w:type="dxa"/>
              <w:left w:w="75" w:type="dxa"/>
              <w:bottom w:w="0" w:type="dxa"/>
              <w:right w:w="75" w:type="dxa"/>
            </w:tcMar>
            <w:hideMark/>
          </w:tcPr>
          <w:p w14:paraId="7F27B77A" w14:textId="77777777" w:rsidR="0079074D" w:rsidRPr="002962F2" w:rsidRDefault="0079074D" w:rsidP="00CD2381">
            <w:pPr>
              <w:pStyle w:val="Parastais"/>
              <w:jc w:val="both"/>
            </w:pPr>
            <w:r w:rsidRPr="002962F2">
              <w:t>projekta īstenošanas laikā ievērošu</w:t>
            </w:r>
            <w:r w:rsidR="002962F2">
              <w:t xml:space="preserve"> </w:t>
            </w:r>
            <w:hyperlink r:id="rId45" w:history="1">
              <w:r w:rsidRPr="002962F2">
                <w:t>normatīvajos aktos</w:t>
              </w:r>
            </w:hyperlink>
            <w:r w:rsidRPr="002962F2">
              <w:t xml:space="preserve"> noteiktos vides aizsardzības noteikumus un prasības atbilstošajos</w:t>
            </w:r>
            <w:r w:rsidR="002962F2">
              <w:t xml:space="preserve"> </w:t>
            </w:r>
            <w:hyperlink r:id="rId46" w:history="1">
              <w:r w:rsidRPr="002962F2">
                <w:t>Eiropas Savienības</w:t>
              </w:r>
            </w:hyperlink>
            <w:r w:rsidR="002962F2">
              <w:t xml:space="preserve"> </w:t>
            </w:r>
            <w:r w:rsidRPr="002962F2">
              <w:t xml:space="preserve">un Latvijas Republikas </w:t>
            </w:r>
            <w:hyperlink r:id="rId47" w:history="1">
              <w:r w:rsidRPr="002962F2">
                <w:t>normatīvajos aktos</w:t>
              </w:r>
            </w:hyperlink>
            <w:r w:rsidR="002962F2">
              <w:t xml:space="preserve"> </w:t>
            </w:r>
            <w:r w:rsidRPr="002962F2">
              <w:t>par</w:t>
            </w:r>
            <w:r w:rsidR="002962F2">
              <w:t xml:space="preserve"> </w:t>
            </w:r>
            <w:hyperlink r:id="rId48" w:history="1">
              <w:r w:rsidRPr="002962F2">
                <w:t>ietekmi uz vidi</w:t>
              </w:r>
            </w:hyperlink>
            <w:r w:rsidRPr="002962F2">
              <w:t>;</w:t>
            </w:r>
          </w:p>
        </w:tc>
      </w:tr>
      <w:tr w:rsidR="0079074D" w:rsidRPr="002962F2" w14:paraId="38C54C4E" w14:textId="77777777" w:rsidTr="00CD2381">
        <w:tc>
          <w:tcPr>
            <w:tcW w:w="284" w:type="pct"/>
            <w:tcMar>
              <w:top w:w="0" w:type="dxa"/>
              <w:left w:w="75" w:type="dxa"/>
              <w:bottom w:w="0" w:type="dxa"/>
              <w:right w:w="75" w:type="dxa"/>
            </w:tcMar>
            <w:hideMark/>
          </w:tcPr>
          <w:p w14:paraId="483622EE" w14:textId="77777777" w:rsidR="0079074D" w:rsidRPr="002962F2" w:rsidRDefault="0079074D" w:rsidP="00CD2381">
            <w:pPr>
              <w:pStyle w:val="Parastais"/>
              <w:jc w:val="both"/>
            </w:pPr>
            <w:r w:rsidRPr="002962F2">
              <w:t>22)</w:t>
            </w:r>
          </w:p>
        </w:tc>
        <w:tc>
          <w:tcPr>
            <w:tcW w:w="4716" w:type="pct"/>
            <w:tcMar>
              <w:top w:w="0" w:type="dxa"/>
              <w:left w:w="75" w:type="dxa"/>
              <w:bottom w:w="0" w:type="dxa"/>
              <w:right w:w="75" w:type="dxa"/>
            </w:tcMar>
            <w:hideMark/>
          </w:tcPr>
          <w:p w14:paraId="5FE6EAA9" w14:textId="77777777" w:rsidR="0079074D" w:rsidRPr="002962F2" w:rsidRDefault="0079074D" w:rsidP="00CD2381">
            <w:pPr>
              <w:pStyle w:val="Parastais"/>
              <w:jc w:val="both"/>
            </w:pPr>
            <w:r w:rsidRPr="002962F2">
              <w:t>projekta īstenošanai pieprasītais</w:t>
            </w:r>
            <w:r w:rsidR="002962F2">
              <w:t xml:space="preserve"> </w:t>
            </w:r>
            <w:hyperlink r:id="rId49" w:history="1">
              <w:r w:rsidRPr="002962F2">
                <w:t>Eiropas Savienības</w:t>
              </w:r>
            </w:hyperlink>
            <w:r w:rsidR="002962F2">
              <w:t xml:space="preserve"> </w:t>
            </w:r>
            <w:r w:rsidRPr="002962F2">
              <w:t>finansējums tiks izmantots saskaņā ar projekta iesnieguma aprakstu;</w:t>
            </w:r>
          </w:p>
        </w:tc>
      </w:tr>
      <w:tr w:rsidR="0079074D" w:rsidRPr="002962F2" w14:paraId="3D0B9672" w14:textId="77777777" w:rsidTr="00CD2381">
        <w:tc>
          <w:tcPr>
            <w:tcW w:w="284" w:type="pct"/>
            <w:tcMar>
              <w:top w:w="0" w:type="dxa"/>
              <w:left w:w="75" w:type="dxa"/>
              <w:bottom w:w="0" w:type="dxa"/>
              <w:right w:w="75" w:type="dxa"/>
            </w:tcMar>
            <w:hideMark/>
          </w:tcPr>
          <w:p w14:paraId="040D304B" w14:textId="77777777" w:rsidR="0079074D" w:rsidRPr="002962F2" w:rsidRDefault="0079074D" w:rsidP="00CD2381">
            <w:pPr>
              <w:pStyle w:val="Parastais"/>
              <w:jc w:val="both"/>
            </w:pPr>
            <w:r w:rsidRPr="002962F2">
              <w:t>23)</w:t>
            </w:r>
          </w:p>
        </w:tc>
        <w:tc>
          <w:tcPr>
            <w:tcW w:w="4716" w:type="pct"/>
            <w:tcMar>
              <w:top w:w="0" w:type="dxa"/>
              <w:left w:w="75" w:type="dxa"/>
              <w:bottom w:w="0" w:type="dxa"/>
              <w:right w:w="75" w:type="dxa"/>
            </w:tcMar>
            <w:hideMark/>
          </w:tcPr>
          <w:p w14:paraId="09026C90" w14:textId="77777777" w:rsidR="0079074D" w:rsidRPr="002962F2" w:rsidRDefault="0079074D" w:rsidP="00CD2381">
            <w:pPr>
              <w:pStyle w:val="Parastais"/>
              <w:jc w:val="both"/>
            </w:pPr>
            <w:r w:rsidRPr="002962F2">
              <w:t>projekta īstenošanā nepieļaušu</w:t>
            </w:r>
            <w:r w:rsidR="002962F2">
              <w:t xml:space="preserve"> </w:t>
            </w:r>
            <w:hyperlink r:id="rId50" w:history="1">
              <w:r w:rsidRPr="002962F2">
                <w:t>diskrimināciju</w:t>
              </w:r>
            </w:hyperlink>
            <w:r w:rsidR="002962F2">
              <w:t xml:space="preserve"> </w:t>
            </w:r>
            <w:r w:rsidRPr="002962F2">
              <w:t>dzimuma, vecuma, rases,</w:t>
            </w:r>
            <w:r w:rsidR="002962F2">
              <w:t xml:space="preserve"> </w:t>
            </w:r>
            <w:hyperlink r:id="rId51" w:history="1">
              <w:r w:rsidRPr="002962F2">
                <w:t>etniskās izcelsmes</w:t>
              </w:r>
            </w:hyperlink>
            <w:r w:rsidRPr="002962F2">
              <w:t>, reliģijas,</w:t>
            </w:r>
            <w:r w:rsidR="002962F2">
              <w:t xml:space="preserve"> </w:t>
            </w:r>
            <w:hyperlink r:id="rId52" w:history="1">
              <w:r w:rsidRPr="002962F2">
                <w:t>invaliditātes</w:t>
              </w:r>
            </w:hyperlink>
            <w:r w:rsidR="002962F2">
              <w:t xml:space="preserve"> </w:t>
            </w:r>
            <w:r w:rsidRPr="002962F2">
              <w:t>un citu faktoru dēļ.</w:t>
            </w:r>
          </w:p>
        </w:tc>
      </w:tr>
      <w:tr w:rsidR="005D17B9" w:rsidRPr="002962F2" w14:paraId="5314A109" w14:textId="77777777" w:rsidTr="00CD2381">
        <w:tc>
          <w:tcPr>
            <w:tcW w:w="284" w:type="pct"/>
            <w:tcMar>
              <w:top w:w="0" w:type="dxa"/>
              <w:left w:w="75" w:type="dxa"/>
              <w:bottom w:w="0" w:type="dxa"/>
              <w:right w:w="75" w:type="dxa"/>
            </w:tcMar>
          </w:tcPr>
          <w:p w14:paraId="00976DDB" w14:textId="77777777" w:rsidR="005D17B9" w:rsidRPr="002962F2" w:rsidRDefault="005D17B9" w:rsidP="00CD2381">
            <w:pPr>
              <w:pStyle w:val="Parastais"/>
              <w:jc w:val="both"/>
            </w:pPr>
            <w:r>
              <w:t>24)</w:t>
            </w:r>
          </w:p>
        </w:tc>
        <w:tc>
          <w:tcPr>
            <w:tcW w:w="4716" w:type="pct"/>
            <w:tcMar>
              <w:top w:w="0" w:type="dxa"/>
              <w:left w:w="75" w:type="dxa"/>
              <w:bottom w:w="0" w:type="dxa"/>
              <w:right w:w="75" w:type="dxa"/>
            </w:tcMar>
          </w:tcPr>
          <w:p w14:paraId="4C5E2740" w14:textId="77777777" w:rsidR="005D17B9" w:rsidRPr="005D17B9" w:rsidRDefault="005D17B9" w:rsidP="00CD2381">
            <w:pPr>
              <w:pStyle w:val="Parastais"/>
              <w:jc w:val="both"/>
            </w:pPr>
            <w:r w:rsidRPr="005D17B9">
              <w:t>ja atbalstu plānoju saņemt saskaņā ar Komisijas 2014. gada 17. jūnija Regulu (ES) Nr. 651/2014, ar ko noteiktas atbalsta kategorijas atzīst par saderīgām ar iekšējo tirgu, piemērojot Līguma 107. un 108. pantu, apliecinu, ka pēdējo divu gadu laikā pirms projekta iesniegšanas neesmu pārcēlis savu uzņēmējdarbības vietu, kurā tiks īstenots sākotnējais ieguldījums, kam plānots piesaistīt atbalstu, un apņemos to nepārcelt divus gadus pēc projekta īstenošanas.</w:t>
            </w:r>
          </w:p>
        </w:tc>
      </w:tr>
    </w:tbl>
    <w:p w14:paraId="5972B2F4" w14:textId="77777777" w:rsidR="002C4988" w:rsidRDefault="002C4988"/>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2"/>
        <w:gridCol w:w="3134"/>
        <w:gridCol w:w="285"/>
        <w:gridCol w:w="1994"/>
        <w:gridCol w:w="285"/>
        <w:gridCol w:w="1598"/>
      </w:tblGrid>
      <w:tr w:rsidR="0079074D" w:rsidRPr="002962F2" w14:paraId="4304EEDB" w14:textId="77777777" w:rsidTr="002962F2">
        <w:tc>
          <w:tcPr>
            <w:tcW w:w="1187" w:type="pct"/>
            <w:tcBorders>
              <w:top w:val="nil"/>
              <w:left w:val="nil"/>
              <w:bottom w:val="nil"/>
              <w:right w:val="nil"/>
            </w:tcBorders>
            <w:tcMar>
              <w:top w:w="0" w:type="dxa"/>
              <w:left w:w="75" w:type="dxa"/>
              <w:bottom w:w="0" w:type="dxa"/>
              <w:right w:w="75" w:type="dxa"/>
            </w:tcMar>
            <w:hideMark/>
          </w:tcPr>
          <w:p w14:paraId="20482EEE" w14:textId="77777777"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14:paraId="0C3D36B5"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236873DB" w14:textId="77777777"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14:paraId="79315193"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74137D5E" w14:textId="77777777"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14:paraId="2ABD80DA" w14:textId="77777777" w:rsidR="0079074D" w:rsidRPr="002962F2" w:rsidRDefault="0079074D" w:rsidP="002C4988">
            <w:pPr>
              <w:pStyle w:val="Parastais"/>
              <w:rPr>
                <w:szCs w:val="28"/>
              </w:rPr>
            </w:pPr>
          </w:p>
        </w:tc>
      </w:tr>
      <w:tr w:rsidR="0079074D" w:rsidRPr="002962F2" w14:paraId="11476CE9" w14:textId="77777777" w:rsidTr="002962F2">
        <w:tc>
          <w:tcPr>
            <w:tcW w:w="1187" w:type="pct"/>
            <w:tcBorders>
              <w:top w:val="nil"/>
              <w:left w:val="nil"/>
              <w:bottom w:val="nil"/>
              <w:right w:val="nil"/>
            </w:tcBorders>
            <w:tcMar>
              <w:top w:w="0" w:type="dxa"/>
              <w:left w:w="75" w:type="dxa"/>
              <w:bottom w:w="0" w:type="dxa"/>
              <w:right w:w="75" w:type="dxa"/>
            </w:tcMar>
            <w:vAlign w:val="center"/>
            <w:hideMark/>
          </w:tcPr>
          <w:p w14:paraId="2F4C2239" w14:textId="77777777"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14:paraId="16C9B64F" w14:textId="77777777"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14:paraId="5363A0C2" w14:textId="77777777"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14:paraId="301B04D3" w14:textId="77777777"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14:paraId="1794DE08" w14:textId="77777777"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14:paraId="4516A868" w14:textId="77777777"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14:paraId="7C29D2EC" w14:textId="77777777" w:rsidR="00B7692B" w:rsidRPr="00C014C6" w:rsidRDefault="00B7692B" w:rsidP="00B7692B">
      <w:pPr>
        <w:pStyle w:val="naisf"/>
        <w:spacing w:before="0" w:after="0"/>
        <w:ind w:firstLine="720"/>
        <w:rPr>
          <w:sz w:val="20"/>
          <w:szCs w:val="28"/>
        </w:rPr>
      </w:pPr>
    </w:p>
    <w:p w14:paraId="6B8DB559" w14:textId="77777777"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53"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54"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55"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CD2381">
      <w:headerReference w:type="even" r:id="rId56"/>
      <w:headerReference w:type="default" r:id="rId57"/>
      <w:footerReference w:type="first" r:id="rId58"/>
      <w:pgSz w:w="11906" w:h="16838" w:code="9"/>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D2F7C" w14:textId="77777777" w:rsidR="00294376" w:rsidRDefault="00294376">
      <w:pPr>
        <w:pStyle w:val="Parastais"/>
      </w:pPr>
      <w:r>
        <w:separator/>
      </w:r>
    </w:p>
  </w:endnote>
  <w:endnote w:type="continuationSeparator" w:id="0">
    <w:p w14:paraId="2EC0C9E6" w14:textId="77777777" w:rsidR="00294376" w:rsidRDefault="00294376">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59CD" w14:textId="77777777" w:rsidR="0037735B" w:rsidRPr="002C4988" w:rsidRDefault="0037735B">
    <w:pPr>
      <w:pStyle w:val="Footer"/>
      <w:rPr>
        <w:sz w:val="16"/>
        <w:szCs w:val="16"/>
      </w:rPr>
    </w:pPr>
    <w:r w:rsidRPr="002C4988">
      <w:rPr>
        <w:sz w:val="16"/>
        <w:szCs w:val="16"/>
      </w:rPr>
      <w:t>N0833_5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A1029" w14:textId="77777777" w:rsidR="00294376" w:rsidRDefault="00294376">
      <w:pPr>
        <w:pStyle w:val="Parastais"/>
      </w:pPr>
      <w:r>
        <w:separator/>
      </w:r>
    </w:p>
  </w:footnote>
  <w:footnote w:type="continuationSeparator" w:id="0">
    <w:p w14:paraId="0F52F61D" w14:textId="77777777" w:rsidR="00294376" w:rsidRDefault="00294376">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F3F1" w14:textId="77777777"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end"/>
    </w:r>
  </w:p>
  <w:p w14:paraId="44D53194" w14:textId="77777777" w:rsidR="0037735B" w:rsidRDefault="0037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A216" w14:textId="6B7C6DE7" w:rsidR="0037735B" w:rsidRDefault="0037735B" w:rsidP="00745A02">
    <w:pPr>
      <w:pStyle w:val="Header"/>
      <w:framePr w:wrap="around" w:vAnchor="text" w:hAnchor="margin" w:xAlign="center" w:y="1"/>
      <w:rPr>
        <w:rStyle w:val="PageNumber"/>
      </w:rPr>
    </w:pPr>
  </w:p>
  <w:p w14:paraId="2F8800E2" w14:textId="77777777" w:rsidR="0037735B" w:rsidRDefault="0037735B" w:rsidP="00CD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15:restartNumberingAfterBreak="0">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15:restartNumberingAfterBreak="0">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15:restartNumberingAfterBreak="0">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15:restartNumberingAfterBreak="0">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5"/>
  </w:num>
  <w:num w:numId="4">
    <w:abstractNumId w:val="13"/>
  </w:num>
  <w:num w:numId="5">
    <w:abstractNumId w:val="17"/>
  </w:num>
  <w:num w:numId="6">
    <w:abstractNumId w:val="14"/>
  </w:num>
  <w:num w:numId="7">
    <w:abstractNumId w:val="12"/>
  </w:num>
  <w:num w:numId="8">
    <w:abstractNumId w:val="8"/>
  </w:num>
  <w:num w:numId="9">
    <w:abstractNumId w:val="10"/>
  </w:num>
  <w:num w:numId="10">
    <w:abstractNumId w:val="16"/>
  </w:num>
  <w:num w:numId="11">
    <w:abstractNumId w:val="0"/>
  </w:num>
  <w:num w:numId="12">
    <w:abstractNumId w:val="3"/>
  </w:num>
  <w:num w:numId="13">
    <w:abstractNumId w:val="11"/>
  </w:num>
  <w:num w:numId="14">
    <w:abstractNumId w:val="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22ED"/>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1D29"/>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376"/>
    <w:rsid w:val="00294C23"/>
    <w:rsid w:val="0029519A"/>
    <w:rsid w:val="002951E8"/>
    <w:rsid w:val="00295AFB"/>
    <w:rsid w:val="002962F2"/>
    <w:rsid w:val="0029681D"/>
    <w:rsid w:val="0029778A"/>
    <w:rsid w:val="002A094F"/>
    <w:rsid w:val="002A3352"/>
    <w:rsid w:val="002A5A45"/>
    <w:rsid w:val="002A658A"/>
    <w:rsid w:val="002A7CE6"/>
    <w:rsid w:val="002B01EF"/>
    <w:rsid w:val="002B0286"/>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D7B69"/>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425"/>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4FA"/>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435"/>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A5E"/>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1B8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B54"/>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2381"/>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A3E94"/>
  <w15:docId w15:val="{D409F2BF-877F-4747-9863-3CA8338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yperlink">
    <w:name w:val="Hyperlink"/>
    <w:basedOn w:val="DefaultParagraphFont"/>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Caption">
    <w:name w:val="caption"/>
    <w:basedOn w:val="Parastais"/>
    <w:next w:val="Parastais"/>
    <w:uiPriority w:val="35"/>
    <w:qFormat/>
    <w:rPr>
      <w:sz w:val="28"/>
      <w:szCs w:val="28"/>
      <w:lang w:val="en-GB" w:eastAsia="en-US"/>
    </w:rPr>
  </w:style>
  <w:style w:type="paragraph" w:styleId="BalloonText">
    <w:name w:val="Balloon Text"/>
    <w:basedOn w:val="Parastais"/>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Parastais"/>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FootnoteText">
    <w:name w:val="footnote text"/>
    <w:basedOn w:val="Parastais"/>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82455" TargetMode="External"/><Relationship Id="rId18" Type="http://schemas.openxmlformats.org/officeDocument/2006/relationships/hyperlink" Target="http://www.l2d.lv/l.php?doc_id=190262" TargetMode="External"/><Relationship Id="rId26" Type="http://schemas.openxmlformats.org/officeDocument/2006/relationships/hyperlink" Target="http://www.l2d.lv/l.php?doc_id=214590" TargetMode="External"/><Relationship Id="rId39" Type="http://schemas.openxmlformats.org/officeDocument/2006/relationships/hyperlink" Target="http://www.l2d.lv/l.php?doc_id=208560" TargetMode="External"/><Relationship Id="rId21" Type="http://schemas.openxmlformats.org/officeDocument/2006/relationships/hyperlink" Target="http://www.l2d.lv/l.php?doc_id=190262" TargetMode="External"/><Relationship Id="rId34" Type="http://schemas.openxmlformats.org/officeDocument/2006/relationships/hyperlink" Target="http://www.l2d.lv/l.php?doc_id=184791" TargetMode="External"/><Relationship Id="rId42" Type="http://schemas.openxmlformats.org/officeDocument/2006/relationships/hyperlink" Target="http://www.l2d.lv/l.php?doc_id=140908" TargetMode="External"/><Relationship Id="rId47" Type="http://schemas.openxmlformats.org/officeDocument/2006/relationships/hyperlink" Target="http://www.l2d.lv/l.php?doc_id=184558" TargetMode="External"/><Relationship Id="rId50" Type="http://schemas.openxmlformats.org/officeDocument/2006/relationships/hyperlink" Target="http://www.l2d.lv/l.php?doc_id=205041" TargetMode="External"/><Relationship Id="rId55" Type="http://schemas.openxmlformats.org/officeDocument/2006/relationships/hyperlink" Target="http://www.l2d.lv/l.php?doc_id=51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2d.lv/l.php?doc_id=190262" TargetMode="External"/><Relationship Id="rId29" Type="http://schemas.openxmlformats.org/officeDocument/2006/relationships/hyperlink" Target="http://www.l2d.lv/l.php?doc_id=80016" TargetMode="External"/><Relationship Id="rId11" Type="http://schemas.openxmlformats.org/officeDocument/2006/relationships/hyperlink" Target="http://www.l2d.lv/l.php?doc_id=239874" TargetMode="External"/><Relationship Id="rId24" Type="http://schemas.openxmlformats.org/officeDocument/2006/relationships/hyperlink" Target="http://www.l2d.lv/l.php?doc_id=173391" TargetMode="External"/><Relationship Id="rId32" Type="http://schemas.openxmlformats.org/officeDocument/2006/relationships/hyperlink" Target="http://www.l2d.lv/l.php?doc_id=208560" TargetMode="External"/><Relationship Id="rId37" Type="http://schemas.openxmlformats.org/officeDocument/2006/relationships/hyperlink" Target="http://www.l2d.lv/l.php?doc_id=59902" TargetMode="External"/><Relationship Id="rId40" Type="http://schemas.openxmlformats.org/officeDocument/2006/relationships/hyperlink" Target="http://www.l2d.lv/l.php?doc_id=184558" TargetMode="External"/><Relationship Id="rId45" Type="http://schemas.openxmlformats.org/officeDocument/2006/relationships/hyperlink" Target="http://www.l2d.lv/l.php?doc_id=184558" TargetMode="External"/><Relationship Id="rId53" Type="http://schemas.openxmlformats.org/officeDocument/2006/relationships/hyperlink" Target="http://www.l2d.lv/l.php?doc_id=1845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l2d.lv/l.php?doc_id=190262" TargetMode="External"/><Relationship Id="rId4" Type="http://schemas.openxmlformats.org/officeDocument/2006/relationships/settings" Target="settings.xml"/><Relationship Id="rId9" Type="http://schemas.openxmlformats.org/officeDocument/2006/relationships/hyperlink" Target="http://www.l2d.lv/l.php?doc_id=200016" TargetMode="External"/><Relationship Id="rId14" Type="http://schemas.openxmlformats.org/officeDocument/2006/relationships/hyperlink" Target="http://www.l2d.lv/l.php?doc_id=5152" TargetMode="External"/><Relationship Id="rId22" Type="http://schemas.openxmlformats.org/officeDocument/2006/relationships/hyperlink" Target="http://www.l2d.lv/l.php?doc_id=33946" TargetMode="External"/><Relationship Id="rId27" Type="http://schemas.openxmlformats.org/officeDocument/2006/relationships/hyperlink" Target="http://www.l2d.lv/l.php?doc_id=167539" TargetMode="External"/><Relationship Id="rId30" Type="http://schemas.openxmlformats.org/officeDocument/2006/relationships/hyperlink" Target="http://www.l2d.lv/l.php?doc_id=88966" TargetMode="External"/><Relationship Id="rId35" Type="http://schemas.openxmlformats.org/officeDocument/2006/relationships/hyperlink" Target="http://www.l2d.lv/l.php?doc_id=68250" TargetMode="External"/><Relationship Id="rId43" Type="http://schemas.openxmlformats.org/officeDocument/2006/relationships/hyperlink" Target="http://www.l2d.lv/l.php?doc_id=5152" TargetMode="External"/><Relationship Id="rId48" Type="http://schemas.openxmlformats.org/officeDocument/2006/relationships/hyperlink" Target="http://www.l2d.lv/l.php?doc_id=48932" TargetMode="External"/><Relationship Id="rId56" Type="http://schemas.openxmlformats.org/officeDocument/2006/relationships/header" Target="header1.xml"/><Relationship Id="rId8" Type="http://schemas.openxmlformats.org/officeDocument/2006/relationships/hyperlink" Target="http://www.l2d.lv/l.php?doc_id=200016" TargetMode="External"/><Relationship Id="rId51" Type="http://schemas.openxmlformats.org/officeDocument/2006/relationships/hyperlink" Target="http://www.l2d.lv/l.php?doc_id=200335" TargetMode="External"/><Relationship Id="rId3" Type="http://schemas.openxmlformats.org/officeDocument/2006/relationships/styles" Target="styles.xml"/><Relationship Id="rId12" Type="http://schemas.openxmlformats.org/officeDocument/2006/relationships/hyperlink" Target="http://www.l2d.lv/l.php?doc_id=239874" TargetMode="External"/><Relationship Id="rId17" Type="http://schemas.openxmlformats.org/officeDocument/2006/relationships/hyperlink" Target="http://www.l2d.lv/l.php?doc_id=184558" TargetMode="External"/><Relationship Id="rId25" Type="http://schemas.openxmlformats.org/officeDocument/2006/relationships/hyperlink" Target="http://www.l2d.lv/l.php?doc_id=260205" TargetMode="External"/><Relationship Id="rId33" Type="http://schemas.openxmlformats.org/officeDocument/2006/relationships/hyperlink" Target="http://www.l2d.lv/l.php?doc_id=5027" TargetMode="External"/><Relationship Id="rId38" Type="http://schemas.openxmlformats.org/officeDocument/2006/relationships/hyperlink" Target="http://www.l2d.lv/l.php?doc_id=5027" TargetMode="External"/><Relationship Id="rId46" Type="http://schemas.openxmlformats.org/officeDocument/2006/relationships/hyperlink" Target="http://www.l2d.lv/l.php?doc_id=208560" TargetMode="External"/><Relationship Id="rId59" Type="http://schemas.openxmlformats.org/officeDocument/2006/relationships/fontTable" Target="fontTable.xml"/><Relationship Id="rId20" Type="http://schemas.openxmlformats.org/officeDocument/2006/relationships/hyperlink" Target="http://www.l2d.lv/l.php?doc_id=61913" TargetMode="External"/><Relationship Id="rId41" Type="http://schemas.openxmlformats.org/officeDocument/2006/relationships/hyperlink" Target="http://www.l2d.lv/l.php?doc_id=88966" TargetMode="External"/><Relationship Id="rId54" Type="http://schemas.openxmlformats.org/officeDocument/2006/relationships/hyperlink" Target="http://www.l2d.lv/l.php?doc_id=1116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2d.lv/l.php?doc_id=5152" TargetMode="External"/><Relationship Id="rId23" Type="http://schemas.openxmlformats.org/officeDocument/2006/relationships/hyperlink" Target="http://www.l2d.lv/l.php?doc_id=56944" TargetMode="External"/><Relationship Id="rId28" Type="http://schemas.openxmlformats.org/officeDocument/2006/relationships/hyperlink" Target="http://www.l2d.lv/l.php?doc_id=76253" TargetMode="External"/><Relationship Id="rId36" Type="http://schemas.openxmlformats.org/officeDocument/2006/relationships/hyperlink" Target="http://www.l2d.lv/l.php?doc_id=184791" TargetMode="External"/><Relationship Id="rId49" Type="http://schemas.openxmlformats.org/officeDocument/2006/relationships/hyperlink" Target="http://www.l2d.lv/l.php?doc_id=208560" TargetMode="External"/><Relationship Id="rId57" Type="http://schemas.openxmlformats.org/officeDocument/2006/relationships/header" Target="header2.xml"/><Relationship Id="rId10" Type="http://schemas.openxmlformats.org/officeDocument/2006/relationships/hyperlink" Target="http://www.l2d.lv/l.php?doc_id=195351" TargetMode="External"/><Relationship Id="rId31" Type="http://schemas.openxmlformats.org/officeDocument/2006/relationships/hyperlink" Target="http://www.l2d.lv/l.php?doc_id=80016" TargetMode="External"/><Relationship Id="rId44" Type="http://schemas.openxmlformats.org/officeDocument/2006/relationships/hyperlink" Target="http://www.l2d.lv/l.php?doc_id=192364" TargetMode="External"/><Relationship Id="rId52" Type="http://schemas.openxmlformats.org/officeDocument/2006/relationships/hyperlink" Target="http://www.l2d.lv/l.php?doc_id=199220" TargetMode="External"/><Relationship Id="rId6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8D09-FD3E-40FE-A17B-45C2F4F3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6584</Words>
  <Characters>3754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Mārtiņš Irbe</cp:lastModifiedBy>
  <cp:revision>2</cp:revision>
  <cp:lastPrinted>2015-05-08T12:57:00Z</cp:lastPrinted>
  <dcterms:created xsi:type="dcterms:W3CDTF">2023-05-22T14:16:00Z</dcterms:created>
  <dcterms:modified xsi:type="dcterms:W3CDTF">2023-05-22T14:16:00Z</dcterms:modified>
</cp:coreProperties>
</file>