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8059C" w14:textId="77777777" w:rsidR="007B72C8" w:rsidRPr="00805108" w:rsidRDefault="007B72C8" w:rsidP="007B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0510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klientu 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________</w:t>
      </w:r>
    </w:p>
    <w:p w14:paraId="5F3C0EF5" w14:textId="77777777" w:rsidR="007B72C8" w:rsidRPr="00805108" w:rsidRDefault="007B72C8" w:rsidP="007B72C8">
      <w:pPr>
        <w:pStyle w:val="ListParagraph"/>
        <w:shd w:val="clear" w:color="auto" w:fill="FFFFFF"/>
        <w:ind w:left="5040"/>
        <w:rPr>
          <w:rFonts w:eastAsia="Times New Roman"/>
          <w:bCs/>
          <w:sz w:val="18"/>
          <w:szCs w:val="18"/>
          <w:lang w:eastAsia="lv-LV"/>
        </w:rPr>
      </w:pPr>
      <w:r w:rsidRPr="00805108">
        <w:rPr>
          <w:rFonts w:eastAsia="Times New Roman"/>
          <w:bCs/>
          <w:sz w:val="18"/>
          <w:szCs w:val="18"/>
          <w:lang w:eastAsia="lv-LV"/>
        </w:rPr>
        <w:t xml:space="preserve">(vārds, uzvārds/ nosaukums) </w:t>
      </w:r>
    </w:p>
    <w:p w14:paraId="1E16AC64" w14:textId="77777777" w:rsidR="007B72C8" w:rsidRPr="00805108" w:rsidRDefault="007B72C8" w:rsidP="007B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  <w:r w:rsidRPr="0080510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LAD klienta reģistrācijas Nr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. ____________________________________</w:t>
      </w:r>
    </w:p>
    <w:p w14:paraId="1FA3D53B" w14:textId="77777777" w:rsidR="007B72C8" w:rsidRDefault="007B72C8" w:rsidP="007B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4A812F55" w14:textId="77777777" w:rsidR="007B72C8" w:rsidRDefault="007B72C8" w:rsidP="007B7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001082D0" w14:textId="5C9372B1" w:rsidR="007411E0" w:rsidRPr="00F209FD" w:rsidRDefault="007411E0" w:rsidP="00741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F209FD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Aktīva lauksaimnieka pierādīšana ar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lauksaimnieciskās darbības izmaksām</w:t>
      </w:r>
    </w:p>
    <w:p w14:paraId="14770EC7" w14:textId="77777777" w:rsidR="007411E0" w:rsidRDefault="007411E0" w:rsidP="007411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7E9806" w14:textId="77777777" w:rsidR="007411E0" w:rsidRPr="00D00C8E" w:rsidRDefault="007411E0" w:rsidP="00CC71C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C8E">
        <w:rPr>
          <w:rFonts w:ascii="Times New Roman" w:hAnsi="Times New Roman" w:cs="Times New Roman"/>
          <w:sz w:val="24"/>
          <w:szCs w:val="24"/>
        </w:rPr>
        <w:t>Atbalsta pretendents aktīva lauksa</w:t>
      </w:r>
      <w:r>
        <w:rPr>
          <w:rFonts w:ascii="Times New Roman" w:hAnsi="Times New Roman" w:cs="Times New Roman"/>
          <w:sz w:val="24"/>
          <w:szCs w:val="24"/>
        </w:rPr>
        <w:t>imnieka statusu var pierādīt ar lauksaimnieciskās darbības izmaksām</w:t>
      </w:r>
      <w:r w:rsidRPr="00D00C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AFA5D" w14:textId="77777777" w:rsidR="007411E0" w:rsidRDefault="007411E0" w:rsidP="00CC71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525252"/>
          <w:sz w:val="19"/>
          <w:szCs w:val="19"/>
          <w:lang w:eastAsia="lv-LV"/>
        </w:rPr>
      </w:pPr>
      <w:r w:rsidRPr="00D00C8E">
        <w:rPr>
          <w:rFonts w:ascii="Times New Roman" w:hAnsi="Times New Roman" w:cs="Times New Roman"/>
          <w:b/>
          <w:sz w:val="24"/>
          <w:szCs w:val="24"/>
          <w:u w:val="single"/>
        </w:rPr>
        <w:t>Kritērijs: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411E0">
        <w:rPr>
          <w:rFonts w:ascii="Times New Roman" w:hAnsi="Times New Roman" w:cs="Times New Roman"/>
          <w:sz w:val="24"/>
          <w:szCs w:val="24"/>
        </w:rPr>
        <w:t>ja saimniecības lauksaimnieciskās darbības izmaksas, neieskaitot nekustamā īpašuma nodokli, iepriekšējā gadā vai kārtējā gadā vidēji veido vismaz 120 </w:t>
      </w:r>
      <w:r w:rsidRPr="007411E0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7411E0">
        <w:rPr>
          <w:rFonts w:ascii="Times New Roman" w:hAnsi="Times New Roman" w:cs="Times New Roman"/>
          <w:sz w:val="24"/>
          <w:szCs w:val="24"/>
        </w:rPr>
        <w:t xml:space="preserve"> par katru tiešajiem maksājumiem noteikto hektāru, </w:t>
      </w:r>
      <w:r w:rsidRPr="00D00C8E">
        <w:rPr>
          <w:rFonts w:ascii="Times New Roman" w:hAnsi="Times New Roman" w:cs="Times New Roman"/>
          <w:sz w:val="24"/>
          <w:szCs w:val="24"/>
        </w:rPr>
        <w:t>atbalsta pretendents ir uzskatāms par aktīvu lauksaimnieku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837D6E" w14:textId="77777777" w:rsidR="00A33E20" w:rsidRPr="002B0B7C" w:rsidRDefault="00A33E20" w:rsidP="00A33E20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525252"/>
          <w:sz w:val="12"/>
          <w:szCs w:val="12"/>
          <w:lang w:eastAsia="lv-LV"/>
        </w:rPr>
      </w:pPr>
    </w:p>
    <w:p w14:paraId="4C6FAEEA" w14:textId="6CEA9E37" w:rsidR="006048E2" w:rsidRDefault="00467C71" w:rsidP="0060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E20">
        <w:rPr>
          <w:rFonts w:ascii="Times New Roman" w:hAnsi="Times New Roman" w:cs="Times New Roman"/>
          <w:b/>
          <w:sz w:val="24"/>
          <w:szCs w:val="24"/>
          <w:u w:val="single"/>
        </w:rPr>
        <w:t>Informācija jāsniedz</w:t>
      </w:r>
      <w:r w:rsidRPr="00467C71">
        <w:rPr>
          <w:rFonts w:ascii="Times New Roman" w:hAnsi="Times New Roman" w:cs="Times New Roman"/>
          <w:sz w:val="24"/>
          <w:szCs w:val="24"/>
        </w:rPr>
        <w:t xml:space="preserve"> par </w:t>
      </w:r>
      <w:r w:rsidR="00FA1F7B" w:rsidRPr="00467C71">
        <w:rPr>
          <w:rFonts w:ascii="Times New Roman" w:hAnsi="Times New Roman" w:cs="Times New Roman"/>
          <w:sz w:val="24"/>
          <w:szCs w:val="24"/>
        </w:rPr>
        <w:t>202</w:t>
      </w:r>
      <w:r w:rsidR="00FA1F7B">
        <w:rPr>
          <w:rFonts w:ascii="Times New Roman" w:hAnsi="Times New Roman" w:cs="Times New Roman"/>
          <w:sz w:val="24"/>
          <w:szCs w:val="24"/>
        </w:rPr>
        <w:t>4</w:t>
      </w:r>
      <w:r w:rsidRPr="00467C71">
        <w:rPr>
          <w:rFonts w:ascii="Times New Roman" w:hAnsi="Times New Roman" w:cs="Times New Roman"/>
          <w:sz w:val="24"/>
          <w:szCs w:val="24"/>
        </w:rPr>
        <w:t xml:space="preserve">.gadu  vai  par nepārtrauktu 12 mēnešu laikposmu, kas sākas ne agrāk par </w:t>
      </w:r>
      <w:r w:rsidR="00FA1F7B" w:rsidRPr="00467C71">
        <w:rPr>
          <w:rFonts w:ascii="Times New Roman" w:hAnsi="Times New Roman" w:cs="Times New Roman"/>
          <w:sz w:val="24"/>
          <w:szCs w:val="24"/>
        </w:rPr>
        <w:t>202</w:t>
      </w:r>
      <w:r w:rsidR="00FA1F7B">
        <w:rPr>
          <w:rFonts w:ascii="Times New Roman" w:hAnsi="Times New Roman" w:cs="Times New Roman"/>
          <w:sz w:val="24"/>
          <w:szCs w:val="24"/>
        </w:rPr>
        <w:t>4</w:t>
      </w:r>
      <w:r w:rsidRPr="00467C71">
        <w:rPr>
          <w:rFonts w:ascii="Times New Roman" w:hAnsi="Times New Roman" w:cs="Times New Roman"/>
          <w:sz w:val="24"/>
          <w:szCs w:val="24"/>
        </w:rPr>
        <w:t>.gada 1.janvāri.</w:t>
      </w:r>
      <w:r w:rsidR="006048E2">
        <w:rPr>
          <w:rFonts w:ascii="Times New Roman" w:hAnsi="Times New Roman" w:cs="Times New Roman"/>
          <w:sz w:val="24"/>
          <w:szCs w:val="24"/>
        </w:rPr>
        <w:t xml:space="preserve"> </w:t>
      </w:r>
      <w:r w:rsidR="001C1D15">
        <w:rPr>
          <w:rFonts w:ascii="Times New Roman" w:hAnsi="Times New Roman" w:cs="Times New Roman"/>
          <w:sz w:val="24"/>
          <w:szCs w:val="24"/>
        </w:rPr>
        <w:t xml:space="preserve">Ja izmaksu apliecinošais dokuments iesniegts pie </w:t>
      </w:r>
      <w:r w:rsidR="00FA1F7B">
        <w:rPr>
          <w:rFonts w:ascii="Times New Roman" w:hAnsi="Times New Roman" w:cs="Times New Roman"/>
          <w:sz w:val="24"/>
          <w:szCs w:val="24"/>
        </w:rPr>
        <w:t>2024</w:t>
      </w:r>
      <w:r w:rsidR="001C1D15">
        <w:rPr>
          <w:rFonts w:ascii="Times New Roman" w:hAnsi="Times New Roman" w:cs="Times New Roman"/>
          <w:sz w:val="24"/>
          <w:szCs w:val="24"/>
        </w:rPr>
        <w:t xml:space="preserve">.gada Ģeotelpiskā iesnieguma, tad </w:t>
      </w:r>
      <w:r w:rsidR="00FA1F7B">
        <w:rPr>
          <w:rFonts w:ascii="Times New Roman" w:hAnsi="Times New Roman" w:cs="Times New Roman"/>
          <w:sz w:val="24"/>
          <w:szCs w:val="24"/>
        </w:rPr>
        <w:t>2025</w:t>
      </w:r>
      <w:r w:rsidR="001C1D15">
        <w:rPr>
          <w:rFonts w:ascii="Times New Roman" w:hAnsi="Times New Roman" w:cs="Times New Roman"/>
          <w:sz w:val="24"/>
          <w:szCs w:val="24"/>
        </w:rPr>
        <w:t>.gada Ģeotelpiskajam iesniegumam atkārtoti to nedrīkst pievienot.</w:t>
      </w:r>
    </w:p>
    <w:p w14:paraId="73962B8F" w14:textId="77777777" w:rsidR="004B5F17" w:rsidRPr="002B0B7C" w:rsidRDefault="004B5F17" w:rsidP="006048E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3120402" w14:textId="77777777" w:rsidR="007411E0" w:rsidRDefault="006048E2" w:rsidP="0060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17">
        <w:rPr>
          <w:rFonts w:ascii="Times New Roman" w:hAnsi="Times New Roman" w:cs="Times New Roman"/>
          <w:b/>
          <w:sz w:val="24"/>
          <w:szCs w:val="24"/>
          <w:u w:val="single"/>
        </w:rPr>
        <w:t>Izmaksu apliecinošie dokumenti</w:t>
      </w:r>
      <w:r w:rsidR="00EC5038">
        <w:rPr>
          <w:rFonts w:ascii="Times New Roman" w:hAnsi="Times New Roman" w:cs="Times New Roman"/>
          <w:sz w:val="24"/>
          <w:szCs w:val="24"/>
        </w:rPr>
        <w:t xml:space="preserve">. </w:t>
      </w:r>
      <w:r w:rsidRPr="006048E2">
        <w:rPr>
          <w:rFonts w:ascii="Times New Roman" w:hAnsi="Times New Roman" w:cs="Times New Roman"/>
          <w:sz w:val="24"/>
          <w:szCs w:val="24"/>
        </w:rPr>
        <w:t>Ja izmaksu vērtība ir lielāka par 30 euro (bez PVN), dokumentā jābūt pakalpojuma saņēmēja rekvizītiem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30B2B1" w14:textId="77777777" w:rsidR="006048E2" w:rsidRPr="002B0B7C" w:rsidRDefault="006048E2" w:rsidP="006048E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84414B4" w14:textId="30E659E2" w:rsidR="002B0B7C" w:rsidRDefault="00A33E20" w:rsidP="00467C71">
      <w:pPr>
        <w:jc w:val="both"/>
        <w:rPr>
          <w:rFonts w:ascii="Times New Roman" w:hAnsi="Times New Roman" w:cs="Times New Roman"/>
          <w:sz w:val="24"/>
          <w:szCs w:val="24"/>
        </w:rPr>
      </w:pPr>
      <w:r w:rsidRPr="00A33E20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467C71" w:rsidRPr="00A33E20">
        <w:rPr>
          <w:rFonts w:ascii="Times New Roman" w:hAnsi="Times New Roman" w:cs="Times New Roman"/>
          <w:b/>
          <w:sz w:val="24"/>
          <w:szCs w:val="24"/>
          <w:u w:val="single"/>
        </w:rPr>
        <w:t xml:space="preserve">ermiņš </w:t>
      </w:r>
      <w:r w:rsidRPr="00A33E20">
        <w:rPr>
          <w:rFonts w:ascii="Times New Roman" w:hAnsi="Times New Roman" w:cs="Times New Roman"/>
          <w:b/>
          <w:sz w:val="24"/>
          <w:szCs w:val="24"/>
          <w:u w:val="single"/>
        </w:rPr>
        <w:t>informācijas iesniegšanai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A1F7B" w:rsidRPr="00467C71">
        <w:rPr>
          <w:rFonts w:ascii="Times New Roman" w:hAnsi="Times New Roman" w:cs="Times New Roman"/>
          <w:sz w:val="24"/>
          <w:szCs w:val="24"/>
        </w:rPr>
        <w:t>202</w:t>
      </w:r>
      <w:r w:rsidR="00FA1F7B">
        <w:rPr>
          <w:rFonts w:ascii="Times New Roman" w:hAnsi="Times New Roman" w:cs="Times New Roman"/>
          <w:sz w:val="24"/>
          <w:szCs w:val="24"/>
        </w:rPr>
        <w:t>5</w:t>
      </w:r>
      <w:r w:rsidR="00467C71" w:rsidRPr="00467C71">
        <w:rPr>
          <w:rFonts w:ascii="Times New Roman" w:hAnsi="Times New Roman" w:cs="Times New Roman"/>
          <w:sz w:val="24"/>
          <w:szCs w:val="24"/>
        </w:rPr>
        <w:t xml:space="preserve">.gada 1.oktobris! </w:t>
      </w:r>
      <w:bookmarkStart w:id="0" w:name="_GoBack"/>
      <w:bookmarkEnd w:id="0"/>
    </w:p>
    <w:p w14:paraId="66DB2683" w14:textId="77777777" w:rsidR="002B0B7C" w:rsidRPr="00467C71" w:rsidRDefault="002B0B7C" w:rsidP="00467C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169CD" w14:textId="77777777" w:rsidR="007411E0" w:rsidRPr="007411E0" w:rsidRDefault="007411E0" w:rsidP="006048E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7411E0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Lauksaimnieciskās darbības izmaksas</w:t>
      </w:r>
    </w:p>
    <w:p w14:paraId="34249AC4" w14:textId="77777777" w:rsidR="007411E0" w:rsidRDefault="007411E0" w:rsidP="006048E2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411E0">
        <w:rPr>
          <w:rFonts w:ascii="Times New Roman" w:hAnsi="Times New Roman" w:cs="Times New Roman"/>
          <w:b/>
          <w:sz w:val="24"/>
          <w:szCs w:val="24"/>
          <w:u w:val="single"/>
        </w:rPr>
        <w:t xml:space="preserve">1.tabula: </w:t>
      </w:r>
      <w:r w:rsidRPr="007411E0">
        <w:rPr>
          <w:rFonts w:ascii="Times New Roman" w:hAnsi="Times New Roman" w:cs="Times New Roman"/>
          <w:sz w:val="24"/>
          <w:szCs w:val="24"/>
        </w:rPr>
        <w:t>Kopsavilkums par lauksaimnieciskās darbības izmaksām un tās apliecinošiem dokumentiem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91"/>
        <w:gridCol w:w="2932"/>
        <w:gridCol w:w="1134"/>
        <w:gridCol w:w="1275"/>
        <w:gridCol w:w="1276"/>
        <w:gridCol w:w="2977"/>
      </w:tblGrid>
      <w:tr w:rsidR="00563AA0" w14:paraId="606F8D15" w14:textId="77777777" w:rsidTr="00563AA0">
        <w:tc>
          <w:tcPr>
            <w:tcW w:w="891" w:type="dxa"/>
            <w:vAlign w:val="center"/>
          </w:tcPr>
          <w:p w14:paraId="7B521B01" w14:textId="77777777" w:rsidR="00A33E20" w:rsidRDefault="00A33E20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2932" w:type="dxa"/>
            <w:vAlign w:val="center"/>
          </w:tcPr>
          <w:p w14:paraId="17E300BC" w14:textId="77777777" w:rsidR="00A33E20" w:rsidRDefault="00A33E20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1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Lauksaimnieciskās darbības izmaksu veids*</w:t>
            </w:r>
          </w:p>
        </w:tc>
        <w:tc>
          <w:tcPr>
            <w:tcW w:w="1134" w:type="dxa"/>
            <w:vAlign w:val="center"/>
          </w:tcPr>
          <w:p w14:paraId="7A9FDA13" w14:textId="77777777" w:rsidR="00A33E20" w:rsidRDefault="00A33E20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1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Izmaksu vienības veids</w:t>
            </w:r>
            <w:r w:rsidR="00563A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563AA0" w:rsidRPr="00563AA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r w:rsidR="00563AA0" w:rsidRPr="00563A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litri, kg, kWh, u.c.)</w:t>
            </w:r>
          </w:p>
        </w:tc>
        <w:tc>
          <w:tcPr>
            <w:tcW w:w="1275" w:type="dxa"/>
            <w:vAlign w:val="center"/>
          </w:tcPr>
          <w:p w14:paraId="617E0A6E" w14:textId="77777777" w:rsidR="00A33E20" w:rsidRDefault="00A33E20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1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Izmaksu vienības kopā</w:t>
            </w:r>
          </w:p>
        </w:tc>
        <w:tc>
          <w:tcPr>
            <w:tcW w:w="1276" w:type="dxa"/>
            <w:vAlign w:val="center"/>
          </w:tcPr>
          <w:p w14:paraId="3B62FDCB" w14:textId="77777777" w:rsidR="00A33E20" w:rsidRDefault="00A33E20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1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Izmaksu vērtība kopā, euro</w:t>
            </w:r>
          </w:p>
        </w:tc>
        <w:tc>
          <w:tcPr>
            <w:tcW w:w="2977" w:type="dxa"/>
            <w:vAlign w:val="center"/>
          </w:tcPr>
          <w:p w14:paraId="5FAF3ACC" w14:textId="77777777" w:rsidR="00A33E20" w:rsidRDefault="00A33E20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1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Apliecinošo dokumentu veids un numurs</w:t>
            </w:r>
          </w:p>
        </w:tc>
      </w:tr>
      <w:tr w:rsidR="00563AA0" w14:paraId="49D1F1E2" w14:textId="77777777" w:rsidTr="008B329E">
        <w:trPr>
          <w:trHeight w:val="1069"/>
        </w:trPr>
        <w:tc>
          <w:tcPr>
            <w:tcW w:w="891" w:type="dxa"/>
            <w:vAlign w:val="center"/>
          </w:tcPr>
          <w:p w14:paraId="32844AD4" w14:textId="77777777" w:rsidR="00563AA0" w:rsidRDefault="00563AA0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8376595" w14:textId="77777777" w:rsidR="00563AA0" w:rsidRPr="007411E0" w:rsidRDefault="00563AA0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2040D24F" w14:textId="77777777" w:rsidR="00563AA0" w:rsidRPr="007411E0" w:rsidRDefault="00563AA0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14:paraId="71D0D79E" w14:textId="77777777" w:rsidR="00563AA0" w:rsidRPr="007411E0" w:rsidRDefault="00563AA0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14:paraId="73ECCE11" w14:textId="77777777" w:rsidR="00563AA0" w:rsidRPr="007411E0" w:rsidRDefault="00563AA0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EAA642D" w14:textId="77777777" w:rsidR="00563AA0" w:rsidRPr="007411E0" w:rsidRDefault="00563AA0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B329E" w14:paraId="40B8733E" w14:textId="77777777" w:rsidTr="008B329E">
        <w:trPr>
          <w:trHeight w:val="1069"/>
        </w:trPr>
        <w:tc>
          <w:tcPr>
            <w:tcW w:w="891" w:type="dxa"/>
            <w:vAlign w:val="center"/>
          </w:tcPr>
          <w:p w14:paraId="16393549" w14:textId="77777777" w:rsidR="008B329E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2BBDDE41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2E0427F3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14:paraId="707D61ED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14:paraId="1522BA56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05324D2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B329E" w14:paraId="3EF05DD0" w14:textId="77777777" w:rsidTr="008B329E">
        <w:trPr>
          <w:trHeight w:val="1069"/>
        </w:trPr>
        <w:tc>
          <w:tcPr>
            <w:tcW w:w="891" w:type="dxa"/>
            <w:vAlign w:val="center"/>
          </w:tcPr>
          <w:p w14:paraId="7F29DB2D" w14:textId="77777777" w:rsidR="008B329E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3CA3C65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007BA9AA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14:paraId="2328905D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14:paraId="6636FCB3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66895E37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B329E" w14:paraId="64DE7BCC" w14:textId="77777777" w:rsidTr="008B329E">
        <w:trPr>
          <w:trHeight w:val="1069"/>
        </w:trPr>
        <w:tc>
          <w:tcPr>
            <w:tcW w:w="891" w:type="dxa"/>
            <w:vAlign w:val="center"/>
          </w:tcPr>
          <w:p w14:paraId="264BDBBE" w14:textId="77777777" w:rsidR="008B329E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739C012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0D8A4749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14:paraId="0CDD7FB5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14:paraId="28790178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453A33B5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B329E" w14:paraId="347FD13A" w14:textId="77777777" w:rsidTr="008B329E">
        <w:trPr>
          <w:trHeight w:val="1069"/>
        </w:trPr>
        <w:tc>
          <w:tcPr>
            <w:tcW w:w="891" w:type="dxa"/>
            <w:vAlign w:val="center"/>
          </w:tcPr>
          <w:p w14:paraId="11AB2B34" w14:textId="77777777" w:rsidR="008B329E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EA527C7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50F3FED8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14:paraId="3B84808E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14:paraId="6544AA7D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64D74A0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B329E" w14:paraId="19CC846D" w14:textId="77777777" w:rsidTr="008B329E">
        <w:trPr>
          <w:trHeight w:val="1069"/>
        </w:trPr>
        <w:tc>
          <w:tcPr>
            <w:tcW w:w="891" w:type="dxa"/>
            <w:vAlign w:val="center"/>
          </w:tcPr>
          <w:p w14:paraId="268A7344" w14:textId="77777777" w:rsidR="008B329E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2874BF56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21DD1299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vAlign w:val="center"/>
          </w:tcPr>
          <w:p w14:paraId="391F2E95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vAlign w:val="center"/>
          </w:tcPr>
          <w:p w14:paraId="7C4ACA0A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C35DF83" w14:textId="77777777" w:rsidR="008B329E" w:rsidRPr="007411E0" w:rsidRDefault="008B329E" w:rsidP="00A33E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048E2" w14:paraId="26E4594D" w14:textId="77777777" w:rsidTr="00563AA0">
        <w:tc>
          <w:tcPr>
            <w:tcW w:w="3823" w:type="dxa"/>
            <w:gridSpan w:val="2"/>
          </w:tcPr>
          <w:p w14:paraId="56010949" w14:textId="77777777" w:rsidR="006048E2" w:rsidRPr="006048E2" w:rsidRDefault="006048E2" w:rsidP="006048E2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048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34" w:type="dxa"/>
            <w:vAlign w:val="center"/>
          </w:tcPr>
          <w:p w14:paraId="00CE1E80" w14:textId="77777777" w:rsidR="006048E2" w:rsidRPr="007411E0" w:rsidRDefault="006048E2" w:rsidP="00A33E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41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275" w:type="dxa"/>
            <w:vAlign w:val="center"/>
          </w:tcPr>
          <w:p w14:paraId="7E74B3F7" w14:textId="77777777" w:rsidR="006048E2" w:rsidRPr="007411E0" w:rsidRDefault="006048E2" w:rsidP="00A33E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41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1276" w:type="dxa"/>
            <w:vAlign w:val="center"/>
          </w:tcPr>
          <w:p w14:paraId="5E291606" w14:textId="77777777" w:rsidR="006048E2" w:rsidRPr="007411E0" w:rsidRDefault="006048E2" w:rsidP="00A33E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41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977" w:type="dxa"/>
            <w:vAlign w:val="center"/>
          </w:tcPr>
          <w:p w14:paraId="693EBCF8" w14:textId="77777777" w:rsidR="006048E2" w:rsidRPr="007411E0" w:rsidRDefault="006048E2" w:rsidP="00A33E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41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x</w:t>
            </w:r>
          </w:p>
        </w:tc>
      </w:tr>
    </w:tbl>
    <w:p w14:paraId="2142A555" w14:textId="77777777" w:rsidR="007411E0" w:rsidRPr="007411E0" w:rsidRDefault="007411E0" w:rsidP="00563A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1E0">
        <w:rPr>
          <w:rFonts w:ascii="Times New Roman" w:hAnsi="Times New Roman" w:cs="Times New Roman"/>
          <w:sz w:val="24"/>
          <w:szCs w:val="24"/>
        </w:rPr>
        <w:t>* </w:t>
      </w:r>
      <w:r w:rsidR="00563AA0">
        <w:rPr>
          <w:rFonts w:ascii="Times New Roman" w:hAnsi="Times New Roman" w:cs="Times New Roman"/>
          <w:sz w:val="24"/>
          <w:szCs w:val="24"/>
        </w:rPr>
        <w:t>j</w:t>
      </w:r>
      <w:r w:rsidR="006048E2" w:rsidRPr="004B5F17">
        <w:rPr>
          <w:rFonts w:ascii="Times New Roman" w:hAnsi="Times New Roman" w:cs="Times New Roman"/>
          <w:sz w:val="24"/>
          <w:szCs w:val="24"/>
        </w:rPr>
        <w:t>āuzskaita attiecīgie saimniecības lauksaim</w:t>
      </w:r>
      <w:r w:rsidR="004B5F17">
        <w:rPr>
          <w:rFonts w:ascii="Times New Roman" w:hAnsi="Times New Roman" w:cs="Times New Roman"/>
          <w:sz w:val="24"/>
          <w:szCs w:val="24"/>
        </w:rPr>
        <w:t xml:space="preserve">nieciskās </w:t>
      </w:r>
      <w:r w:rsidR="006048E2" w:rsidRPr="004B5F17">
        <w:rPr>
          <w:rFonts w:ascii="Times New Roman" w:hAnsi="Times New Roman" w:cs="Times New Roman"/>
          <w:sz w:val="24"/>
          <w:szCs w:val="24"/>
        </w:rPr>
        <w:t>darbības izmaksu veidi</w:t>
      </w:r>
      <w:r w:rsidR="00563AA0">
        <w:rPr>
          <w:rFonts w:ascii="Times New Roman" w:hAnsi="Times New Roman" w:cs="Times New Roman"/>
          <w:sz w:val="24"/>
          <w:szCs w:val="24"/>
        </w:rPr>
        <w:t xml:space="preserve">, piemēram, degviela, minerālmēsli, </w:t>
      </w:r>
      <w:r w:rsidR="00563AA0" w:rsidRPr="00563AA0">
        <w:rPr>
          <w:rFonts w:ascii="Times New Roman" w:hAnsi="Times New Roman" w:cs="Times New Roman"/>
          <w:sz w:val="24"/>
          <w:szCs w:val="24"/>
        </w:rPr>
        <w:t>kultūraugu sēklas</w:t>
      </w:r>
      <w:r w:rsidR="00563AA0">
        <w:rPr>
          <w:rFonts w:ascii="Times New Roman" w:hAnsi="Times New Roman" w:cs="Times New Roman"/>
          <w:sz w:val="24"/>
          <w:szCs w:val="24"/>
        </w:rPr>
        <w:t xml:space="preserve"> utt.</w:t>
      </w:r>
      <w:r w:rsidR="004B5F17">
        <w:rPr>
          <w:rFonts w:ascii="Times New Roman" w:hAnsi="Times New Roman" w:cs="Times New Roman"/>
          <w:sz w:val="24"/>
          <w:szCs w:val="24"/>
        </w:rPr>
        <w:t>, pievienojot</w:t>
      </w:r>
      <w:r w:rsidRPr="007411E0">
        <w:rPr>
          <w:rFonts w:ascii="Times New Roman" w:hAnsi="Times New Roman" w:cs="Times New Roman"/>
          <w:sz w:val="24"/>
          <w:szCs w:val="24"/>
        </w:rPr>
        <w:t xml:space="preserve"> rindiņas pēc vajadzības. </w:t>
      </w:r>
    </w:p>
    <w:p w14:paraId="14CD76DD" w14:textId="77777777" w:rsidR="007411E0" w:rsidRDefault="007411E0" w:rsidP="002B0B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25252"/>
          <w:sz w:val="19"/>
          <w:szCs w:val="19"/>
          <w:lang w:eastAsia="lv-LV"/>
        </w:rPr>
      </w:pPr>
      <w:r w:rsidRPr="007411E0">
        <w:rPr>
          <w:rFonts w:ascii="Verdana" w:eastAsia="Times New Roman" w:hAnsi="Verdana" w:cs="Times New Roman"/>
          <w:color w:val="525252"/>
          <w:sz w:val="19"/>
          <w:szCs w:val="19"/>
          <w:lang w:eastAsia="lv-LV"/>
        </w:rPr>
        <w:lastRenderedPageBreak/>
        <w:t> </w:t>
      </w:r>
    </w:p>
    <w:p w14:paraId="2955AC9E" w14:textId="77777777" w:rsidR="002B0B7C" w:rsidRPr="007411E0" w:rsidRDefault="002B0B7C" w:rsidP="002B0B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25252"/>
          <w:sz w:val="19"/>
          <w:szCs w:val="19"/>
          <w:lang w:eastAsia="lv-LV"/>
        </w:rPr>
      </w:pPr>
    </w:p>
    <w:p w14:paraId="56CBE2F1" w14:textId="77777777" w:rsidR="007411E0" w:rsidRDefault="007411E0" w:rsidP="004B5F17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411E0">
        <w:rPr>
          <w:rFonts w:ascii="Times New Roman" w:hAnsi="Times New Roman" w:cs="Times New Roman"/>
          <w:b/>
          <w:sz w:val="24"/>
          <w:szCs w:val="24"/>
          <w:u w:val="single"/>
        </w:rPr>
        <w:t xml:space="preserve">2.tabula: </w:t>
      </w:r>
      <w:r w:rsidRPr="007411E0">
        <w:rPr>
          <w:rFonts w:ascii="Times New Roman" w:hAnsi="Times New Roman" w:cs="Times New Roman"/>
          <w:sz w:val="24"/>
          <w:szCs w:val="24"/>
        </w:rPr>
        <w:t>Lauksaimnieciskās darbības izmaksu aprēķins uz katru saimniecības tiešajiem maksājumiem apstiprināto hektāru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7339"/>
        <w:gridCol w:w="2227"/>
      </w:tblGrid>
      <w:tr w:rsidR="002B0B7C" w14:paraId="2785E677" w14:textId="77777777" w:rsidTr="00563AA0">
        <w:trPr>
          <w:trHeight w:val="272"/>
        </w:trPr>
        <w:tc>
          <w:tcPr>
            <w:tcW w:w="890" w:type="dxa"/>
            <w:vAlign w:val="center"/>
          </w:tcPr>
          <w:p w14:paraId="66CE2492" w14:textId="77777777" w:rsidR="002B0B7C" w:rsidRDefault="002B0B7C" w:rsidP="00563AA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8177" w:type="dxa"/>
            <w:vAlign w:val="center"/>
          </w:tcPr>
          <w:p w14:paraId="0D5DD9E5" w14:textId="77777777" w:rsidR="002B0B7C" w:rsidRDefault="002B0B7C" w:rsidP="00563AA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1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Rādītāji, kas izmantoti lauksaimnieciskās darbības izmaksu aprēķināšanā</w:t>
            </w:r>
          </w:p>
        </w:tc>
        <w:tc>
          <w:tcPr>
            <w:tcW w:w="2268" w:type="dxa"/>
          </w:tcPr>
          <w:p w14:paraId="647CEC66" w14:textId="77777777" w:rsidR="002B0B7C" w:rsidRDefault="002B0B7C" w:rsidP="00563AA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1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Izmantoto lauksaimnieciskās darbības izmaksu aprēķināšana</w:t>
            </w:r>
          </w:p>
        </w:tc>
      </w:tr>
      <w:tr w:rsidR="002B0B7C" w14:paraId="25E26300" w14:textId="77777777" w:rsidTr="00563AA0">
        <w:tc>
          <w:tcPr>
            <w:tcW w:w="890" w:type="dxa"/>
            <w:vAlign w:val="center"/>
          </w:tcPr>
          <w:p w14:paraId="56E71BCD" w14:textId="77777777" w:rsidR="002B0B7C" w:rsidRDefault="002B0B7C" w:rsidP="002B0B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7" w:type="dxa"/>
          </w:tcPr>
          <w:p w14:paraId="7B2266A1" w14:textId="77777777" w:rsidR="002B0B7C" w:rsidRDefault="002B0B7C" w:rsidP="008B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Saimniecības lauksaimnieciskās darbības izmaksu summa (no 1.tabulas pēdējās rindas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“KOPĀ”</w:t>
            </w:r>
            <w:r w:rsidRPr="007411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), par kurām iesniegti pierādījumi (</w:t>
            </w:r>
            <w:r w:rsidRPr="007411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="00563A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68" w:type="dxa"/>
          </w:tcPr>
          <w:p w14:paraId="71C8228D" w14:textId="77777777" w:rsidR="002B0B7C" w:rsidRDefault="002B0B7C" w:rsidP="004B5F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7C" w14:paraId="1C7DFB99" w14:textId="77777777" w:rsidTr="00563AA0">
        <w:tc>
          <w:tcPr>
            <w:tcW w:w="890" w:type="dxa"/>
            <w:vAlign w:val="center"/>
          </w:tcPr>
          <w:p w14:paraId="78FCC080" w14:textId="77777777" w:rsidR="002B0B7C" w:rsidRDefault="002B0B7C" w:rsidP="00563AA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7" w:type="dxa"/>
          </w:tcPr>
          <w:p w14:paraId="1371F5F9" w14:textId="77777777" w:rsidR="002B0B7C" w:rsidRDefault="002B0B7C" w:rsidP="00563AA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411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Ģeotelpiskajā iesniegumā deklarēto hektāru skaits (ha)</w:t>
            </w:r>
          </w:p>
        </w:tc>
        <w:tc>
          <w:tcPr>
            <w:tcW w:w="2268" w:type="dxa"/>
          </w:tcPr>
          <w:p w14:paraId="15F61485" w14:textId="77777777" w:rsidR="002B0B7C" w:rsidRDefault="002B0B7C" w:rsidP="004B5F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7C" w14:paraId="3A4666E2" w14:textId="77777777" w:rsidTr="00563AA0">
        <w:tc>
          <w:tcPr>
            <w:tcW w:w="890" w:type="dxa"/>
            <w:vAlign w:val="center"/>
          </w:tcPr>
          <w:p w14:paraId="2829E8C9" w14:textId="77777777" w:rsidR="002B0B7C" w:rsidRDefault="002B0B7C" w:rsidP="002B0B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7" w:type="dxa"/>
          </w:tcPr>
          <w:p w14:paraId="6AD43671" w14:textId="77777777" w:rsidR="002B0B7C" w:rsidRDefault="002B0B7C" w:rsidP="0056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1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Saimniecības lauksaimnieciskās darbības izmaksas vidēji uz deklarētā </w:t>
            </w:r>
            <w:r w:rsidRPr="007411E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lv-LV"/>
              </w:rPr>
              <w:t>lauksaimniecības zemes ha (</w:t>
            </w:r>
            <w:r w:rsidRPr="002B0B7C">
              <w:rPr>
                <w:rFonts w:ascii="Times New Roman" w:eastAsia="Times New Roman" w:hAnsi="Times New Roman" w:cs="Times New Roman"/>
                <w:i/>
                <w:iCs/>
                <w:spacing w:val="-10"/>
                <w:sz w:val="24"/>
                <w:szCs w:val="24"/>
                <w:lang w:eastAsia="lv-LV"/>
              </w:rPr>
              <w:t>euro</w:t>
            </w:r>
            <w:r w:rsidRPr="007411E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lv-LV"/>
              </w:rPr>
              <w:t xml:space="preserve">/ha) (2. tabulas 1.rindas </w:t>
            </w:r>
            <w:r w:rsidR="00563A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lv-LV"/>
              </w:rPr>
              <w:t xml:space="preserve"> skaitlis </w:t>
            </w:r>
            <w:r w:rsidRPr="007411E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lv-LV"/>
              </w:rPr>
              <w:t xml:space="preserve">dalīts ar </w:t>
            </w:r>
            <w:r w:rsidR="00563AA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lv-LV"/>
              </w:rPr>
              <w:t>2.rindas skaitli</w:t>
            </w:r>
            <w:r w:rsidRPr="007411E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268" w:type="dxa"/>
          </w:tcPr>
          <w:p w14:paraId="6A397B91" w14:textId="77777777" w:rsidR="002B0B7C" w:rsidRDefault="002B0B7C" w:rsidP="004B5F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E5B395" w14:textId="77777777" w:rsidR="002B0B7C" w:rsidRDefault="002B0B7C" w:rsidP="002B0B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25252"/>
          <w:sz w:val="19"/>
          <w:szCs w:val="19"/>
          <w:lang w:eastAsia="lv-LV"/>
        </w:rPr>
      </w:pPr>
    </w:p>
    <w:p w14:paraId="3C273FE8" w14:textId="77777777" w:rsidR="00563AA0" w:rsidRDefault="00563AA0" w:rsidP="002B0B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B8CE2" w14:textId="77777777" w:rsidR="007411E0" w:rsidRPr="007411E0" w:rsidRDefault="007411E0" w:rsidP="002B0B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1E0">
        <w:rPr>
          <w:rFonts w:ascii="Times New Roman" w:hAnsi="Times New Roman" w:cs="Times New Roman"/>
          <w:sz w:val="24"/>
          <w:szCs w:val="24"/>
        </w:rPr>
        <w:t>Datums un paraksts* </w:t>
      </w:r>
      <w:r w:rsidR="00563AA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3E89FA1" w14:textId="77777777" w:rsidR="007411E0" w:rsidRPr="007411E0" w:rsidRDefault="007411E0" w:rsidP="007411E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411E0">
        <w:rPr>
          <w:rFonts w:ascii="Times New Roman" w:hAnsi="Times New Roman" w:cs="Times New Roman"/>
          <w:sz w:val="24"/>
          <w:szCs w:val="24"/>
        </w:rPr>
        <w:t>* Piezīme. Dokumenta rekvizītus "datums" un "paraksts" neaizpilda, ja elektroniskais dokuments sagatavots atbilstoši normatīvajiem aktiem par elektronisko dokumentu noformēšanu.</w:t>
      </w:r>
    </w:p>
    <w:sectPr w:rsidR="007411E0" w:rsidRPr="007411E0" w:rsidSect="003C4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B06"/>
    <w:multiLevelType w:val="hybridMultilevel"/>
    <w:tmpl w:val="BBCE5D74"/>
    <w:lvl w:ilvl="0" w:tplc="0426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60"/>
    <w:rsid w:val="00111FB7"/>
    <w:rsid w:val="001C1D15"/>
    <w:rsid w:val="002B0B7C"/>
    <w:rsid w:val="003C4CF9"/>
    <w:rsid w:val="00467C71"/>
    <w:rsid w:val="004B5F17"/>
    <w:rsid w:val="00523460"/>
    <w:rsid w:val="00563AA0"/>
    <w:rsid w:val="006048E2"/>
    <w:rsid w:val="006B375C"/>
    <w:rsid w:val="007411E0"/>
    <w:rsid w:val="007828FF"/>
    <w:rsid w:val="007B72C8"/>
    <w:rsid w:val="008B329E"/>
    <w:rsid w:val="009B7F59"/>
    <w:rsid w:val="00A33E20"/>
    <w:rsid w:val="00CC71C6"/>
    <w:rsid w:val="00D5402C"/>
    <w:rsid w:val="00D605CF"/>
    <w:rsid w:val="00EC5038"/>
    <w:rsid w:val="00F7184D"/>
    <w:rsid w:val="00FA1F7B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46F1"/>
  <w15:chartTrackingRefBased/>
  <w15:docId w15:val="{91257224-9C67-43E8-948C-33C203B8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ed-fieldnumber-numeral">
    <w:name w:val="numbered-field__number-numeral"/>
    <w:basedOn w:val="DefaultParagraphFont"/>
    <w:rsid w:val="00523460"/>
  </w:style>
  <w:style w:type="character" w:customStyle="1" w:styleId="data-node--48c13e30-0a71-43d9-9933-4ac12f38fa2c">
    <w:name w:val="data-node--48c13e30-0a71-43d9-9933-4ac12f38fa2c"/>
    <w:basedOn w:val="DefaultParagraphFont"/>
    <w:rsid w:val="00523460"/>
  </w:style>
  <w:style w:type="character" w:customStyle="1" w:styleId="data-node--598242d9-98a1-4bea-a8e4-934ecb3ebb05">
    <w:name w:val="data-node--598242d9-98a1-4bea-a8e4-934ecb3ebb05"/>
    <w:basedOn w:val="DefaultParagraphFont"/>
    <w:rsid w:val="00523460"/>
  </w:style>
  <w:style w:type="paragraph" w:styleId="NormalWeb">
    <w:name w:val="Normal (Web)"/>
    <w:basedOn w:val="Normal"/>
    <w:uiPriority w:val="99"/>
    <w:semiHidden/>
    <w:unhideWhenUsed/>
    <w:rsid w:val="0052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7411E0"/>
    <w:rPr>
      <w:i/>
      <w:iCs/>
    </w:rPr>
  </w:style>
  <w:style w:type="paragraph" w:styleId="ListParagraph">
    <w:name w:val="List Paragraph"/>
    <w:basedOn w:val="Normal"/>
    <w:uiPriority w:val="34"/>
    <w:qFormat/>
    <w:rsid w:val="00467C71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33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3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E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0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6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1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Višņevska</dc:creator>
  <cp:keywords/>
  <dc:description/>
  <cp:lastModifiedBy>Irina Koda</cp:lastModifiedBy>
  <cp:revision>4</cp:revision>
  <dcterms:created xsi:type="dcterms:W3CDTF">2025-04-09T12:09:00Z</dcterms:created>
  <dcterms:modified xsi:type="dcterms:W3CDTF">2025-04-10T06:07:00Z</dcterms:modified>
</cp:coreProperties>
</file>