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7F897" w14:textId="77777777" w:rsidR="00421621" w:rsidRPr="00CB49B2" w:rsidRDefault="004375FE" w:rsidP="00D95F2C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i/>
          <w:color w:val="538135" w:themeColor="accent6" w:themeShade="BF"/>
          <w:sz w:val="32"/>
          <w:szCs w:val="32"/>
          <w:lang w:val="lv-LV"/>
        </w:rPr>
      </w:pPr>
      <w:r w:rsidRPr="00CB49B2">
        <w:rPr>
          <w:rFonts w:ascii="Times New Roman" w:hAnsi="Times New Roman"/>
          <w:b/>
          <w:i/>
          <w:color w:val="538135" w:themeColor="accent6" w:themeShade="BF"/>
          <w:sz w:val="32"/>
          <w:szCs w:val="32"/>
          <w:lang w:val="lv-LV"/>
        </w:rPr>
        <w:t>Projektu atlases kritēriji</w:t>
      </w:r>
      <w:r w:rsidR="00CA78D0" w:rsidRPr="00CB49B2">
        <w:rPr>
          <w:rFonts w:ascii="Times New Roman" w:hAnsi="Times New Roman"/>
          <w:b/>
          <w:i/>
          <w:color w:val="538135" w:themeColor="accent6" w:themeShade="BF"/>
          <w:sz w:val="32"/>
          <w:szCs w:val="32"/>
          <w:lang w:val="lv-LV"/>
        </w:rPr>
        <w:t xml:space="preserve"> pasākumā “Ieguldījumi materiālajos aktīvos”</w:t>
      </w:r>
      <w:r w:rsidR="00421621" w:rsidRPr="00CB49B2">
        <w:rPr>
          <w:rFonts w:ascii="Times New Roman" w:hAnsi="Times New Roman"/>
          <w:b/>
          <w:i/>
          <w:color w:val="538135" w:themeColor="accent6" w:themeShade="BF"/>
          <w:sz w:val="32"/>
          <w:szCs w:val="32"/>
          <w:lang w:val="lv-LV"/>
        </w:rPr>
        <w:t>:</w:t>
      </w:r>
    </w:p>
    <w:p w14:paraId="50726535" w14:textId="0367DB74" w:rsidR="00D95F2C" w:rsidRDefault="00F73761" w:rsidP="00BF645D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ind w:left="567" w:hanging="425"/>
        <w:jc w:val="center"/>
        <w:rPr>
          <w:rFonts w:ascii="Times New Roman" w:hAnsi="Times New Roman"/>
          <w:b/>
          <w:i/>
          <w:color w:val="538135" w:themeColor="accent6" w:themeShade="BF"/>
          <w:sz w:val="24"/>
          <w:szCs w:val="24"/>
          <w:lang w:val="lv-LV"/>
        </w:rPr>
      </w:pPr>
      <w:r>
        <w:rPr>
          <w:rFonts w:ascii="Times New Roman" w:hAnsi="Times New Roman"/>
          <w:b/>
          <w:i/>
          <w:color w:val="538135" w:themeColor="accent6" w:themeShade="BF"/>
          <w:sz w:val="32"/>
          <w:szCs w:val="32"/>
          <w:lang w:val="lv-LV"/>
        </w:rPr>
        <w:t>L</w:t>
      </w:r>
      <w:r w:rsidR="00D95F2C" w:rsidRPr="00CB49B2">
        <w:rPr>
          <w:rFonts w:ascii="Times New Roman" w:hAnsi="Times New Roman"/>
          <w:b/>
          <w:i/>
          <w:color w:val="538135" w:themeColor="accent6" w:themeShade="BF"/>
          <w:sz w:val="32"/>
          <w:szCs w:val="32"/>
          <w:lang w:val="lv-LV"/>
        </w:rPr>
        <w:t>auku saimniecībās</w:t>
      </w:r>
      <w:r>
        <w:rPr>
          <w:rFonts w:ascii="Times New Roman" w:hAnsi="Times New Roman"/>
          <w:b/>
          <w:i/>
          <w:color w:val="538135" w:themeColor="accent6" w:themeShade="BF"/>
          <w:sz w:val="32"/>
          <w:szCs w:val="32"/>
          <w:lang w:val="lv-LV"/>
        </w:rPr>
        <w:t xml:space="preserve"> </w:t>
      </w:r>
      <w:r w:rsidRPr="00BF645D">
        <w:rPr>
          <w:rFonts w:ascii="Times New Roman" w:hAnsi="Times New Roman"/>
          <w:b/>
          <w:i/>
          <w:color w:val="538135" w:themeColor="accent6" w:themeShade="BF"/>
          <w:sz w:val="32"/>
          <w:szCs w:val="32"/>
          <w:u w:val="single"/>
          <w:lang w:val="lv-LV"/>
        </w:rPr>
        <w:t>vidējo</w:t>
      </w:r>
      <w:r w:rsidRPr="00F73761">
        <w:rPr>
          <w:rFonts w:ascii="Times New Roman" w:hAnsi="Times New Roman"/>
          <w:b/>
          <w:i/>
          <w:color w:val="538135" w:themeColor="accent6" w:themeShade="BF"/>
          <w:sz w:val="24"/>
          <w:szCs w:val="24"/>
          <w:lang w:val="lv-LV"/>
        </w:rPr>
        <w:t xml:space="preserve"> (kopējais apgrozījums ir no 70 001 līdz 350 000 euro) </w:t>
      </w:r>
      <w:r w:rsidRPr="00F73761">
        <w:rPr>
          <w:rFonts w:ascii="Times New Roman" w:hAnsi="Times New Roman"/>
          <w:b/>
          <w:i/>
          <w:color w:val="538135" w:themeColor="accent6" w:themeShade="BF"/>
          <w:sz w:val="32"/>
          <w:szCs w:val="32"/>
          <w:lang w:val="lv-LV"/>
        </w:rPr>
        <w:t xml:space="preserve">un </w:t>
      </w:r>
      <w:r w:rsidRPr="00BF645D">
        <w:rPr>
          <w:rFonts w:ascii="Times New Roman" w:hAnsi="Times New Roman"/>
          <w:b/>
          <w:i/>
          <w:color w:val="538135" w:themeColor="accent6" w:themeShade="BF"/>
          <w:sz w:val="32"/>
          <w:szCs w:val="32"/>
          <w:u w:val="single"/>
          <w:lang w:val="lv-LV"/>
        </w:rPr>
        <w:t>lielo</w:t>
      </w:r>
      <w:r w:rsidRPr="00F73761">
        <w:rPr>
          <w:rFonts w:ascii="Times New Roman" w:hAnsi="Times New Roman"/>
          <w:b/>
          <w:i/>
          <w:color w:val="538135" w:themeColor="accent6" w:themeShade="BF"/>
          <w:sz w:val="24"/>
          <w:szCs w:val="24"/>
          <w:lang w:val="lv-LV"/>
        </w:rPr>
        <w:t xml:space="preserve"> </w:t>
      </w:r>
      <w:r w:rsidRPr="00F73761">
        <w:rPr>
          <w:rFonts w:ascii="Times New Roman" w:hAnsi="Times New Roman"/>
          <w:b/>
          <w:i/>
          <w:color w:val="538135" w:themeColor="accent6" w:themeShade="BF"/>
          <w:sz w:val="32"/>
          <w:szCs w:val="32"/>
          <w:lang w:val="lv-LV"/>
        </w:rPr>
        <w:t>saimniecību grupai</w:t>
      </w:r>
      <w:r w:rsidRPr="00F73761">
        <w:rPr>
          <w:rFonts w:ascii="Times New Roman" w:hAnsi="Times New Roman"/>
          <w:b/>
          <w:i/>
          <w:color w:val="538135" w:themeColor="accent6" w:themeShade="BF"/>
          <w:sz w:val="24"/>
          <w:szCs w:val="24"/>
          <w:lang w:val="lv-LV"/>
        </w:rPr>
        <w:t xml:space="preserve"> (kopējais apgrozījums ir vairāk nekā 350</w:t>
      </w:r>
      <w:r w:rsidR="005718D3">
        <w:rPr>
          <w:rFonts w:ascii="Times New Roman" w:hAnsi="Times New Roman"/>
          <w:b/>
          <w:i/>
          <w:color w:val="538135" w:themeColor="accent6" w:themeShade="BF"/>
          <w:sz w:val="24"/>
          <w:szCs w:val="24"/>
          <w:lang w:val="lv-LV"/>
        </w:rPr>
        <w:t> </w:t>
      </w:r>
      <w:r w:rsidRPr="00F73761">
        <w:rPr>
          <w:rFonts w:ascii="Times New Roman" w:hAnsi="Times New Roman"/>
          <w:b/>
          <w:i/>
          <w:color w:val="538135" w:themeColor="accent6" w:themeShade="BF"/>
          <w:sz w:val="24"/>
          <w:szCs w:val="24"/>
          <w:lang w:val="lv-LV"/>
        </w:rPr>
        <w:t>000 euro)</w:t>
      </w:r>
    </w:p>
    <w:p w14:paraId="52164CC2" w14:textId="7D61DD0C" w:rsidR="00F73761" w:rsidRDefault="00F73761" w:rsidP="00F73761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rPr>
          <w:rFonts w:ascii="Times New Roman" w:hAnsi="Times New Roman"/>
          <w:b/>
          <w:i/>
          <w:color w:val="538135" w:themeColor="accent6" w:themeShade="BF"/>
          <w:sz w:val="24"/>
          <w:szCs w:val="24"/>
          <w:lang w:val="lv-LV"/>
        </w:rPr>
      </w:pPr>
      <w:r>
        <w:rPr>
          <w:rFonts w:ascii="Times New Roman" w:hAnsi="Times New Roman"/>
          <w:b/>
          <w:i/>
          <w:color w:val="538135" w:themeColor="accent6" w:themeShade="BF"/>
          <w:sz w:val="32"/>
          <w:szCs w:val="32"/>
          <w:lang w:val="lv-LV"/>
        </w:rPr>
        <w:t>L</w:t>
      </w:r>
      <w:r w:rsidRPr="00CB49B2">
        <w:rPr>
          <w:rFonts w:ascii="Times New Roman" w:hAnsi="Times New Roman"/>
          <w:b/>
          <w:i/>
          <w:color w:val="538135" w:themeColor="accent6" w:themeShade="BF"/>
          <w:sz w:val="32"/>
          <w:szCs w:val="32"/>
          <w:lang w:val="lv-LV"/>
        </w:rPr>
        <w:t>auku saimniecībās</w:t>
      </w:r>
      <w:r w:rsidRPr="00F73761">
        <w:t xml:space="preserve"> </w:t>
      </w:r>
      <w:r w:rsidRPr="00BF645D">
        <w:rPr>
          <w:rFonts w:ascii="Times New Roman" w:hAnsi="Times New Roman"/>
          <w:b/>
          <w:i/>
          <w:color w:val="538135" w:themeColor="accent6" w:themeShade="BF"/>
          <w:sz w:val="32"/>
          <w:szCs w:val="32"/>
          <w:u w:val="single"/>
          <w:lang w:val="lv-LV"/>
        </w:rPr>
        <w:t>mazo</w:t>
      </w:r>
      <w:r w:rsidRPr="00F73761">
        <w:rPr>
          <w:rFonts w:ascii="Times New Roman" w:hAnsi="Times New Roman"/>
          <w:b/>
          <w:i/>
          <w:color w:val="538135" w:themeColor="accent6" w:themeShade="BF"/>
          <w:sz w:val="32"/>
          <w:szCs w:val="32"/>
          <w:lang w:val="lv-LV"/>
        </w:rPr>
        <w:t xml:space="preserve"> saimniecību grupai </w:t>
      </w:r>
      <w:r w:rsidRPr="00F73761">
        <w:rPr>
          <w:rFonts w:ascii="Times New Roman" w:hAnsi="Times New Roman"/>
          <w:b/>
          <w:i/>
          <w:color w:val="538135" w:themeColor="accent6" w:themeShade="BF"/>
          <w:sz w:val="24"/>
          <w:szCs w:val="24"/>
          <w:lang w:val="lv-LV"/>
        </w:rPr>
        <w:t>(kopējais apgrozījums ir no 4 000 euro līdz 70 000 euro)</w:t>
      </w:r>
    </w:p>
    <w:p w14:paraId="72BF5F43" w14:textId="4E2F1993" w:rsidR="00F73761" w:rsidRPr="00F73761" w:rsidRDefault="00F73761" w:rsidP="00F73761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rPr>
          <w:rFonts w:ascii="Times New Roman" w:hAnsi="Times New Roman"/>
          <w:b/>
          <w:i/>
          <w:color w:val="538135" w:themeColor="accent6" w:themeShade="BF"/>
          <w:sz w:val="24"/>
          <w:szCs w:val="24"/>
          <w:lang w:val="lv-LV"/>
        </w:rPr>
      </w:pPr>
      <w:r w:rsidRPr="00CB49B2">
        <w:rPr>
          <w:rFonts w:ascii="Times New Roman" w:hAnsi="Times New Roman"/>
          <w:b/>
          <w:i/>
          <w:color w:val="538135" w:themeColor="accent6" w:themeShade="BF"/>
          <w:sz w:val="32"/>
          <w:szCs w:val="32"/>
          <w:lang w:val="lv-LV"/>
        </w:rPr>
        <w:t>Putnkopības un cūkkopības nozarei</w:t>
      </w:r>
    </w:p>
    <w:p w14:paraId="7FF50A05" w14:textId="4CC0EC06" w:rsidR="00F73761" w:rsidRPr="00F73761" w:rsidRDefault="00F73761" w:rsidP="00F73761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rPr>
          <w:rFonts w:ascii="Times New Roman" w:hAnsi="Times New Roman"/>
          <w:b/>
          <w:i/>
          <w:color w:val="538135" w:themeColor="accent6" w:themeShade="BF"/>
          <w:sz w:val="24"/>
          <w:szCs w:val="24"/>
          <w:lang w:val="lv-LV"/>
        </w:rPr>
      </w:pPr>
      <w:r w:rsidRPr="00CB49B2">
        <w:rPr>
          <w:rFonts w:ascii="Times New Roman" w:eastAsia="Times New Roman" w:hAnsi="Times New Roman"/>
          <w:b/>
          <w:bCs/>
          <w:i/>
          <w:color w:val="538135" w:themeColor="accent6" w:themeShade="BF"/>
          <w:sz w:val="32"/>
          <w:szCs w:val="32"/>
          <w:lang w:val="lv-LV" w:eastAsia="lv-LV"/>
        </w:rPr>
        <w:t>Siltumnīcu būvniecībai un pārbūvei</w:t>
      </w:r>
    </w:p>
    <w:p w14:paraId="78CA6BCC" w14:textId="5DDA91C7" w:rsidR="004375FE" w:rsidRPr="00CB49B2" w:rsidRDefault="00D95F2C" w:rsidP="004375FE">
      <w:pPr>
        <w:pStyle w:val="Header"/>
        <w:jc w:val="center"/>
        <w:rPr>
          <w:rFonts w:ascii="Times New Roman" w:hAnsi="Times New Roman"/>
          <w:b/>
          <w:i/>
          <w:color w:val="538135" w:themeColor="accent6" w:themeShade="BF"/>
          <w:sz w:val="32"/>
          <w:szCs w:val="32"/>
          <w:lang w:val="lv-LV"/>
        </w:rPr>
      </w:pPr>
      <w:r w:rsidRPr="00CB49B2">
        <w:rPr>
          <w:rFonts w:ascii="Times New Roman" w:hAnsi="Times New Roman"/>
          <w:b/>
          <w:i/>
          <w:color w:val="538135" w:themeColor="accent6" w:themeShade="BF"/>
          <w:sz w:val="32"/>
          <w:szCs w:val="32"/>
          <w:lang w:val="lv-LV"/>
        </w:rPr>
        <w:t xml:space="preserve"> </w:t>
      </w:r>
    </w:p>
    <w:p w14:paraId="089670B7" w14:textId="77777777" w:rsidR="004375FE" w:rsidRPr="00CB49B2" w:rsidRDefault="004375FE" w:rsidP="004375FE">
      <w:pPr>
        <w:pStyle w:val="Header"/>
        <w:jc w:val="center"/>
        <w:rPr>
          <w:rFonts w:ascii="Times New Roman" w:hAnsi="Times New Roman"/>
          <w:b/>
          <w:i/>
          <w:color w:val="538135" w:themeColor="accent6" w:themeShade="BF"/>
          <w:sz w:val="28"/>
          <w:szCs w:val="28"/>
          <w:lang w:val="lv-LV"/>
        </w:rPr>
      </w:pPr>
    </w:p>
    <w:p w14:paraId="0E6EDCD9" w14:textId="67A4F519" w:rsidR="004375FE" w:rsidRPr="00CB49B2" w:rsidRDefault="004375FE" w:rsidP="004375FE">
      <w:pPr>
        <w:pStyle w:val="Header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CB49B2">
        <w:rPr>
          <w:rFonts w:ascii="Times New Roman" w:hAnsi="Times New Roman"/>
          <w:sz w:val="24"/>
          <w:szCs w:val="24"/>
          <w:lang w:val="lv-LV"/>
        </w:rPr>
        <w:t>Rindošanā tiks izmantot</w:t>
      </w:r>
      <w:r w:rsidR="004863DD" w:rsidRPr="00CB49B2">
        <w:rPr>
          <w:rFonts w:ascii="Times New Roman" w:hAnsi="Times New Roman"/>
          <w:sz w:val="24"/>
          <w:szCs w:val="24"/>
          <w:lang w:val="lv-LV"/>
        </w:rPr>
        <w:t>i</w:t>
      </w:r>
      <w:r w:rsidRPr="00CB49B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863DD" w:rsidRPr="00CB49B2">
        <w:rPr>
          <w:rFonts w:ascii="Times New Roman" w:hAnsi="Times New Roman"/>
          <w:sz w:val="24"/>
          <w:szCs w:val="24"/>
          <w:lang w:val="lv-LV"/>
        </w:rPr>
        <w:t xml:space="preserve">dati atbilstoši atbalsta pasākuma kārtas </w:t>
      </w:r>
      <w:r w:rsidR="004863DD" w:rsidRPr="00CB49B2">
        <w:rPr>
          <w:rFonts w:ascii="Times New Roman" w:hAnsi="Times New Roman"/>
          <w:b/>
          <w:bCs/>
          <w:sz w:val="24"/>
          <w:szCs w:val="24"/>
          <w:lang w:val="lv-LV"/>
        </w:rPr>
        <w:t xml:space="preserve">pēdējā </w:t>
      </w:r>
      <w:r w:rsidR="006B15D4" w:rsidRPr="00CB49B2">
        <w:rPr>
          <w:rFonts w:ascii="Times New Roman" w:hAnsi="Times New Roman"/>
          <w:b/>
          <w:bCs/>
          <w:sz w:val="24"/>
          <w:szCs w:val="24"/>
          <w:lang w:val="lv-LV"/>
        </w:rPr>
        <w:t xml:space="preserve">projektu </w:t>
      </w:r>
      <w:r w:rsidR="004863DD" w:rsidRPr="00CB49B2">
        <w:rPr>
          <w:rFonts w:ascii="Times New Roman" w:hAnsi="Times New Roman"/>
          <w:b/>
          <w:bCs/>
          <w:sz w:val="24"/>
          <w:szCs w:val="24"/>
          <w:lang w:val="lv-LV"/>
        </w:rPr>
        <w:t>iesniegšanas dienā</w:t>
      </w:r>
      <w:r w:rsidR="004863DD" w:rsidRPr="00CB49B2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B49B2">
        <w:rPr>
          <w:rFonts w:ascii="Times New Roman" w:hAnsi="Times New Roman"/>
          <w:bCs/>
          <w:sz w:val="24"/>
          <w:szCs w:val="24"/>
          <w:lang w:val="lv-LV"/>
        </w:rPr>
        <w:t>pieejam</w:t>
      </w:r>
      <w:r w:rsidR="004863DD" w:rsidRPr="00CB49B2">
        <w:rPr>
          <w:rFonts w:ascii="Times New Roman" w:hAnsi="Times New Roman"/>
          <w:bCs/>
          <w:sz w:val="24"/>
          <w:szCs w:val="24"/>
          <w:lang w:val="lv-LV"/>
        </w:rPr>
        <w:t>ajai</w:t>
      </w:r>
      <w:r w:rsidRPr="00CB49B2">
        <w:rPr>
          <w:rFonts w:ascii="Times New Roman" w:hAnsi="Times New Roman"/>
          <w:bCs/>
          <w:sz w:val="24"/>
          <w:szCs w:val="24"/>
          <w:lang w:val="lv-LV"/>
        </w:rPr>
        <w:t xml:space="preserve"> informācija</w:t>
      </w:r>
      <w:r w:rsidR="004863DD" w:rsidRPr="00CB49B2">
        <w:rPr>
          <w:rFonts w:ascii="Times New Roman" w:hAnsi="Times New Roman"/>
          <w:bCs/>
          <w:sz w:val="24"/>
          <w:szCs w:val="24"/>
          <w:lang w:val="lv-LV"/>
        </w:rPr>
        <w:t>i</w:t>
      </w:r>
      <w:r w:rsidRPr="00CB49B2">
        <w:rPr>
          <w:rFonts w:ascii="Times New Roman" w:hAnsi="Times New Roman"/>
          <w:bCs/>
          <w:sz w:val="24"/>
          <w:szCs w:val="24"/>
          <w:lang w:val="lv-LV"/>
        </w:rPr>
        <w:t>.</w:t>
      </w:r>
    </w:p>
    <w:p w14:paraId="3E5BB62B" w14:textId="0EFE40E8" w:rsidR="00421621" w:rsidRPr="00CB49B2" w:rsidRDefault="00421621" w:rsidP="004375FE">
      <w:pPr>
        <w:pStyle w:val="Header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452993F3" w14:textId="4B76468E" w:rsidR="00421621" w:rsidRPr="00CB49B2" w:rsidRDefault="00421621" w:rsidP="004375FE">
      <w:pPr>
        <w:pStyle w:val="Header"/>
        <w:jc w:val="both"/>
        <w:rPr>
          <w:rFonts w:ascii="Times New Roman" w:hAnsi="Times New Roman"/>
          <w:sz w:val="24"/>
          <w:szCs w:val="24"/>
          <w:lang w:val="lv-LV"/>
        </w:rPr>
      </w:pPr>
      <w:r w:rsidRPr="00CB49B2">
        <w:rPr>
          <w:rFonts w:ascii="Times New Roman" w:hAnsi="Times New Roman"/>
          <w:bCs/>
          <w:sz w:val="24"/>
          <w:szCs w:val="24"/>
          <w:lang w:val="lv-LV"/>
        </w:rPr>
        <w:t xml:space="preserve">Ja projekta iesniegumā ir investīcijas </w:t>
      </w:r>
      <w:r w:rsidRPr="00CB49B2">
        <w:rPr>
          <w:rFonts w:ascii="Times New Roman" w:hAnsi="Times New Roman"/>
          <w:b/>
          <w:sz w:val="24"/>
          <w:szCs w:val="24"/>
          <w:lang w:val="lv-LV"/>
        </w:rPr>
        <w:t xml:space="preserve">“Putnkopības un cūkkopības nozarē” / </w:t>
      </w:r>
      <w:r w:rsidR="00630FF0" w:rsidRPr="00CB49B2">
        <w:rPr>
          <w:rFonts w:ascii="Times New Roman" w:hAnsi="Times New Roman"/>
          <w:b/>
          <w:sz w:val="24"/>
          <w:szCs w:val="24"/>
          <w:lang w:val="lv-LV"/>
        </w:rPr>
        <w:t>“</w:t>
      </w:r>
      <w:r w:rsidRPr="00CB49B2">
        <w:rPr>
          <w:rFonts w:ascii="Times New Roman" w:hAnsi="Times New Roman"/>
          <w:b/>
          <w:sz w:val="24"/>
          <w:szCs w:val="24"/>
          <w:lang w:val="lv-LV"/>
        </w:rPr>
        <w:t>Siltumnīcu būvniecībai un pārbūvei</w:t>
      </w:r>
      <w:r w:rsidR="00630FF0" w:rsidRPr="00CB49B2">
        <w:rPr>
          <w:rFonts w:ascii="Times New Roman" w:hAnsi="Times New Roman"/>
          <w:b/>
          <w:sz w:val="24"/>
          <w:szCs w:val="24"/>
          <w:lang w:val="lv-LV"/>
        </w:rPr>
        <w:t>”</w:t>
      </w:r>
      <w:r w:rsidRPr="00CB49B2"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r w:rsidRPr="002B3288">
        <w:rPr>
          <w:rFonts w:ascii="Times New Roman" w:hAnsi="Times New Roman"/>
          <w:b/>
          <w:sz w:val="24"/>
          <w:szCs w:val="24"/>
          <w:lang w:val="lv-LV"/>
        </w:rPr>
        <w:t xml:space="preserve">kā arī vispārējas lietošanas </w:t>
      </w:r>
      <w:r w:rsidR="00CB49B2" w:rsidRPr="002B3288">
        <w:rPr>
          <w:rFonts w:ascii="Times New Roman" w:hAnsi="Times New Roman"/>
          <w:b/>
          <w:sz w:val="24"/>
          <w:szCs w:val="24"/>
          <w:lang w:val="lv-LV"/>
        </w:rPr>
        <w:t>investīcijas</w:t>
      </w:r>
      <w:r w:rsidR="00CB49B2">
        <w:rPr>
          <w:rFonts w:ascii="Times New Roman" w:hAnsi="Times New Roman"/>
          <w:bCs/>
          <w:sz w:val="24"/>
          <w:szCs w:val="24"/>
          <w:lang w:val="lv-LV"/>
        </w:rPr>
        <w:t xml:space="preserve"> (piemēram: </w:t>
      </w:r>
      <w:r w:rsidRPr="00CB49B2">
        <w:rPr>
          <w:rFonts w:ascii="Times New Roman" w:hAnsi="Times New Roman"/>
          <w:bCs/>
          <w:sz w:val="24"/>
          <w:szCs w:val="24"/>
          <w:lang w:val="lv-LV"/>
        </w:rPr>
        <w:t>tehnika un agregāti</w:t>
      </w:r>
      <w:r w:rsidR="002B3288">
        <w:rPr>
          <w:rFonts w:ascii="Times New Roman" w:hAnsi="Times New Roman"/>
          <w:bCs/>
          <w:sz w:val="24"/>
          <w:szCs w:val="24"/>
          <w:lang w:val="lv-LV"/>
        </w:rPr>
        <w:t>)</w:t>
      </w:r>
      <w:r w:rsidRPr="00CB49B2"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r w:rsidR="00324D5A" w:rsidRPr="00CB49B2">
        <w:rPr>
          <w:rFonts w:ascii="Times New Roman" w:hAnsi="Times New Roman"/>
          <w:bCs/>
          <w:sz w:val="24"/>
          <w:szCs w:val="24"/>
          <w:lang w:val="lv-LV"/>
        </w:rPr>
        <w:t xml:space="preserve">projekta pieteikuma rindošanā </w:t>
      </w:r>
      <w:r w:rsidRPr="00CB49B2">
        <w:rPr>
          <w:rFonts w:ascii="Times New Roman" w:hAnsi="Times New Roman"/>
          <w:bCs/>
          <w:sz w:val="24"/>
          <w:szCs w:val="24"/>
          <w:lang w:val="lv-LV"/>
        </w:rPr>
        <w:t xml:space="preserve">attiecīgai </w:t>
      </w:r>
      <w:r w:rsidR="00630FF0" w:rsidRPr="00CB49B2">
        <w:rPr>
          <w:rFonts w:ascii="Times New Roman" w:hAnsi="Times New Roman"/>
          <w:bCs/>
          <w:sz w:val="24"/>
          <w:szCs w:val="24"/>
          <w:lang w:val="lv-LV"/>
        </w:rPr>
        <w:t>tiek piemēroti “Putnkopības un cūkkopības nozares” / “Siltumnīcu būvniecība</w:t>
      </w:r>
      <w:r w:rsidR="00324D5A" w:rsidRPr="00CB49B2">
        <w:rPr>
          <w:rFonts w:ascii="Times New Roman" w:hAnsi="Times New Roman"/>
          <w:bCs/>
          <w:sz w:val="24"/>
          <w:szCs w:val="24"/>
          <w:lang w:val="lv-LV"/>
        </w:rPr>
        <w:t>s</w:t>
      </w:r>
      <w:r w:rsidR="00630FF0" w:rsidRPr="00CB49B2">
        <w:rPr>
          <w:rFonts w:ascii="Times New Roman" w:hAnsi="Times New Roman"/>
          <w:bCs/>
          <w:sz w:val="24"/>
          <w:szCs w:val="24"/>
          <w:lang w:val="lv-LV"/>
        </w:rPr>
        <w:t xml:space="preserve"> un pārbūves” </w:t>
      </w:r>
      <w:r w:rsidR="00324D5A" w:rsidRPr="00CB49B2">
        <w:rPr>
          <w:rFonts w:ascii="Times New Roman" w:hAnsi="Times New Roman"/>
          <w:bCs/>
          <w:sz w:val="24"/>
          <w:szCs w:val="24"/>
          <w:lang w:val="lv-LV"/>
        </w:rPr>
        <w:t xml:space="preserve">rindošanas kritēriji, kā arī </w:t>
      </w:r>
      <w:r w:rsidR="00630FF0" w:rsidRPr="00CB49B2">
        <w:rPr>
          <w:rFonts w:ascii="Times New Roman" w:hAnsi="Times New Roman"/>
          <w:b/>
          <w:sz w:val="24"/>
          <w:szCs w:val="24"/>
          <w:lang w:val="lv-LV"/>
        </w:rPr>
        <w:t>vispārējās lietošanas investīcijām</w:t>
      </w:r>
      <w:r w:rsidRPr="00CB49B2">
        <w:rPr>
          <w:rFonts w:ascii="Times New Roman" w:hAnsi="Times New Roman"/>
          <w:b/>
          <w:sz w:val="24"/>
          <w:szCs w:val="24"/>
          <w:lang w:val="lv-LV"/>
        </w:rPr>
        <w:t xml:space="preserve"> tiek piemēroti rindošanas kritēriji kā “Esošām lauku saimniecībām</w:t>
      </w:r>
      <w:r w:rsidR="00630FF0" w:rsidRPr="00CB49B2">
        <w:rPr>
          <w:rFonts w:ascii="Times New Roman" w:hAnsi="Times New Roman"/>
          <w:b/>
          <w:sz w:val="24"/>
          <w:szCs w:val="24"/>
          <w:lang w:val="lv-LV"/>
        </w:rPr>
        <w:t>”</w:t>
      </w:r>
      <w:r w:rsidRPr="00CB49B2">
        <w:rPr>
          <w:rFonts w:ascii="Times New Roman" w:hAnsi="Times New Roman"/>
          <w:bCs/>
          <w:sz w:val="24"/>
          <w:szCs w:val="24"/>
          <w:lang w:val="lv-LV"/>
        </w:rPr>
        <w:t>.</w:t>
      </w:r>
    </w:p>
    <w:p w14:paraId="52A6BC5F" w14:textId="77777777" w:rsidR="00CA78D0" w:rsidRPr="00CB49B2" w:rsidRDefault="00CA78D0" w:rsidP="004375FE">
      <w:pPr>
        <w:pStyle w:val="Header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E1B256E" w14:textId="4A51CED0" w:rsidR="004375FE" w:rsidRPr="00CB49B2" w:rsidRDefault="00B96F63" w:rsidP="004375FE">
      <w:pPr>
        <w:pStyle w:val="Header"/>
        <w:jc w:val="both"/>
        <w:rPr>
          <w:rFonts w:ascii="Times New Roman" w:hAnsi="Times New Roman"/>
          <w:sz w:val="24"/>
          <w:szCs w:val="24"/>
          <w:lang w:val="lv-LV"/>
        </w:rPr>
      </w:pPr>
      <w:r w:rsidRPr="00CB49B2">
        <w:rPr>
          <w:rFonts w:ascii="Times New Roman" w:hAnsi="Times New Roman"/>
          <w:b/>
          <w:sz w:val="24"/>
          <w:szCs w:val="24"/>
          <w:lang w:val="lv-LV"/>
        </w:rPr>
        <w:t>K</w:t>
      </w:r>
      <w:r w:rsidR="004375FE" w:rsidRPr="00CB49B2">
        <w:rPr>
          <w:rFonts w:ascii="Times New Roman" w:hAnsi="Times New Roman"/>
          <w:b/>
          <w:sz w:val="24"/>
          <w:szCs w:val="24"/>
          <w:lang w:val="lv-LV"/>
        </w:rPr>
        <w:t>opprojektiem</w:t>
      </w:r>
      <w:r w:rsidR="004375FE" w:rsidRPr="00CB49B2">
        <w:rPr>
          <w:rFonts w:ascii="Times New Roman" w:hAnsi="Times New Roman"/>
          <w:sz w:val="24"/>
          <w:szCs w:val="24"/>
          <w:lang w:val="lv-LV"/>
        </w:rPr>
        <w:t xml:space="preserve"> rindošanas kritēriji</w:t>
      </w:r>
      <w:r w:rsidR="004863DD" w:rsidRPr="00CB49B2">
        <w:rPr>
          <w:rFonts w:ascii="Times New Roman" w:hAnsi="Times New Roman"/>
          <w:sz w:val="24"/>
          <w:szCs w:val="24"/>
          <w:lang w:val="lv-LV"/>
        </w:rPr>
        <w:t xml:space="preserve"> tiks aprēķināti kopā</w:t>
      </w:r>
      <w:r w:rsidR="004375FE" w:rsidRPr="00CB49B2">
        <w:rPr>
          <w:rFonts w:ascii="Times New Roman" w:hAnsi="Times New Roman"/>
          <w:sz w:val="24"/>
          <w:szCs w:val="24"/>
          <w:lang w:val="lv-LV"/>
        </w:rPr>
        <w:t xml:space="preserve"> par </w:t>
      </w:r>
      <w:r w:rsidR="004375FE" w:rsidRPr="00CB49B2">
        <w:rPr>
          <w:rFonts w:ascii="Times New Roman" w:hAnsi="Times New Roman"/>
          <w:b/>
          <w:sz w:val="24"/>
          <w:szCs w:val="24"/>
          <w:lang w:val="lv-LV"/>
        </w:rPr>
        <w:t>visām iesaistītām saimniecībām</w:t>
      </w:r>
      <w:r w:rsidR="004375FE" w:rsidRPr="00CB49B2">
        <w:rPr>
          <w:rFonts w:ascii="Times New Roman" w:hAnsi="Times New Roman"/>
          <w:sz w:val="24"/>
          <w:szCs w:val="24"/>
          <w:lang w:val="lv-LV"/>
        </w:rPr>
        <w:t>.</w:t>
      </w:r>
    </w:p>
    <w:p w14:paraId="3D0D0FCC" w14:textId="3DD1A3C7" w:rsidR="00CA78D0" w:rsidRDefault="00CA78D0" w:rsidP="004375FE">
      <w:pPr>
        <w:pStyle w:val="Header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E84EB00" w14:textId="0F995783" w:rsidR="00CB49B2" w:rsidRDefault="00CB49B2" w:rsidP="00F73761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  <w:lang w:val="lv-LV"/>
        </w:rPr>
      </w:pPr>
      <w:r w:rsidRPr="00CB49B2">
        <w:rPr>
          <w:rFonts w:ascii="Times New Roman" w:hAnsi="Times New Roman"/>
          <w:b/>
          <w:i/>
          <w:color w:val="538135" w:themeColor="accent6" w:themeShade="BF"/>
          <w:sz w:val="32"/>
          <w:szCs w:val="32"/>
          <w:lang w:val="lv-LV"/>
        </w:rPr>
        <w:t xml:space="preserve">1. </w:t>
      </w:r>
      <w:r w:rsidR="00F73761">
        <w:rPr>
          <w:rFonts w:ascii="Times New Roman" w:hAnsi="Times New Roman"/>
          <w:b/>
          <w:i/>
          <w:color w:val="538135" w:themeColor="accent6" w:themeShade="BF"/>
          <w:sz w:val="32"/>
          <w:szCs w:val="32"/>
          <w:lang w:val="lv-LV"/>
        </w:rPr>
        <w:t>L</w:t>
      </w:r>
      <w:r w:rsidR="00F73761" w:rsidRPr="00CB49B2">
        <w:rPr>
          <w:rFonts w:ascii="Times New Roman" w:hAnsi="Times New Roman"/>
          <w:b/>
          <w:i/>
          <w:color w:val="538135" w:themeColor="accent6" w:themeShade="BF"/>
          <w:sz w:val="32"/>
          <w:szCs w:val="32"/>
          <w:lang w:val="lv-LV"/>
        </w:rPr>
        <w:t>auku saimniecībās</w:t>
      </w:r>
      <w:r w:rsidR="00F73761">
        <w:rPr>
          <w:rFonts w:ascii="Times New Roman" w:hAnsi="Times New Roman"/>
          <w:b/>
          <w:i/>
          <w:color w:val="538135" w:themeColor="accent6" w:themeShade="BF"/>
          <w:sz w:val="32"/>
          <w:szCs w:val="32"/>
          <w:lang w:val="lv-LV"/>
        </w:rPr>
        <w:t xml:space="preserve"> </w:t>
      </w:r>
      <w:r w:rsidR="00F73761" w:rsidRPr="00F73761">
        <w:rPr>
          <w:rFonts w:ascii="Times New Roman" w:hAnsi="Times New Roman"/>
          <w:b/>
          <w:i/>
          <w:color w:val="538135" w:themeColor="accent6" w:themeShade="BF"/>
          <w:sz w:val="32"/>
          <w:szCs w:val="32"/>
          <w:lang w:val="lv-LV"/>
        </w:rPr>
        <w:t>vidējo</w:t>
      </w:r>
      <w:r w:rsidR="00F73761" w:rsidRPr="00F73761">
        <w:rPr>
          <w:rFonts w:ascii="Times New Roman" w:hAnsi="Times New Roman"/>
          <w:b/>
          <w:i/>
          <w:color w:val="538135" w:themeColor="accent6" w:themeShade="BF"/>
          <w:sz w:val="24"/>
          <w:szCs w:val="24"/>
          <w:lang w:val="lv-LV"/>
        </w:rPr>
        <w:t xml:space="preserve"> </w:t>
      </w:r>
      <w:r w:rsidR="00F73761" w:rsidRPr="00F73761">
        <w:rPr>
          <w:rFonts w:ascii="Times New Roman" w:hAnsi="Times New Roman"/>
          <w:b/>
          <w:i/>
          <w:color w:val="538135" w:themeColor="accent6" w:themeShade="BF"/>
          <w:sz w:val="32"/>
          <w:szCs w:val="32"/>
          <w:lang w:val="lv-LV"/>
        </w:rPr>
        <w:t>un lielo</w:t>
      </w:r>
      <w:r w:rsidR="00F73761" w:rsidRPr="00F73761">
        <w:rPr>
          <w:rFonts w:ascii="Times New Roman" w:hAnsi="Times New Roman"/>
          <w:b/>
          <w:i/>
          <w:color w:val="538135" w:themeColor="accent6" w:themeShade="BF"/>
          <w:sz w:val="24"/>
          <w:szCs w:val="24"/>
          <w:lang w:val="lv-LV"/>
        </w:rPr>
        <w:t xml:space="preserve"> </w:t>
      </w:r>
      <w:r w:rsidR="00F73761" w:rsidRPr="00F73761">
        <w:rPr>
          <w:rFonts w:ascii="Times New Roman" w:hAnsi="Times New Roman"/>
          <w:b/>
          <w:i/>
          <w:color w:val="538135" w:themeColor="accent6" w:themeShade="BF"/>
          <w:sz w:val="32"/>
          <w:szCs w:val="32"/>
          <w:lang w:val="lv-LV"/>
        </w:rPr>
        <w:t>saimniecību grupai</w:t>
      </w:r>
    </w:p>
    <w:p w14:paraId="0277DA6F" w14:textId="4D776BDE" w:rsidR="004375FE" w:rsidRPr="00CB49B2" w:rsidRDefault="004375FE" w:rsidP="004375FE">
      <w:pPr>
        <w:pStyle w:val="Header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CB49B2">
        <w:rPr>
          <w:rFonts w:ascii="Times New Roman" w:hAnsi="Times New Roman"/>
          <w:i/>
          <w:sz w:val="24"/>
          <w:szCs w:val="24"/>
          <w:u w:val="single"/>
          <w:lang w:val="lv-LV"/>
        </w:rPr>
        <w:t>Būvniecības dokumenti</w:t>
      </w:r>
      <w:r w:rsidRPr="00CB49B2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CB49B2">
        <w:rPr>
          <w:rFonts w:ascii="Times New Roman" w:hAnsi="Times New Roman"/>
          <w:sz w:val="24"/>
          <w:szCs w:val="24"/>
          <w:lang w:val="lv-LV"/>
        </w:rPr>
        <w:t>–</w:t>
      </w:r>
      <w:r w:rsidR="00537121" w:rsidRPr="00CB49B2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B49B2">
        <w:rPr>
          <w:rFonts w:ascii="Times New Roman" w:hAnsi="Times New Roman"/>
          <w:bCs/>
          <w:sz w:val="24"/>
          <w:szCs w:val="24"/>
          <w:lang w:val="lv-LV"/>
        </w:rPr>
        <w:t>būvatļauj</w:t>
      </w:r>
      <w:r w:rsidR="00537121" w:rsidRPr="00CB49B2">
        <w:rPr>
          <w:rFonts w:ascii="Times New Roman" w:hAnsi="Times New Roman"/>
          <w:bCs/>
          <w:sz w:val="24"/>
          <w:szCs w:val="24"/>
          <w:lang w:val="lv-LV"/>
        </w:rPr>
        <w:t xml:space="preserve">a ar </w:t>
      </w:r>
      <w:r w:rsidRPr="00CB49B2">
        <w:rPr>
          <w:rFonts w:ascii="Times New Roman" w:hAnsi="Times New Roman"/>
          <w:bCs/>
          <w:sz w:val="24"/>
          <w:szCs w:val="24"/>
          <w:lang w:val="lv-LV"/>
        </w:rPr>
        <w:t>būvvaldes atzinumu</w:t>
      </w:r>
      <w:r w:rsidR="00537121" w:rsidRPr="00CB49B2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Pr="00CB49B2">
        <w:rPr>
          <w:rFonts w:ascii="Times New Roman" w:hAnsi="Times New Roman"/>
          <w:b/>
          <w:sz w:val="24"/>
          <w:szCs w:val="24"/>
          <w:lang w:val="lv-LV"/>
        </w:rPr>
        <w:t>par projektēšanas nosacījumu izpildi.</w:t>
      </w:r>
      <w:r w:rsidRPr="00CB49B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83E8D" w:rsidRPr="00CB49B2">
        <w:rPr>
          <w:rFonts w:ascii="Times New Roman" w:hAnsi="Times New Roman"/>
          <w:sz w:val="24"/>
          <w:szCs w:val="24"/>
          <w:lang w:val="lv-LV"/>
        </w:rPr>
        <w:t>Ja projektā paredzēta vairāku ēku būvniecība, punktu proporciju aprēķina</w:t>
      </w:r>
      <w:r w:rsidRPr="00CB49B2">
        <w:rPr>
          <w:rFonts w:ascii="Times New Roman" w:hAnsi="Times New Roman"/>
          <w:sz w:val="24"/>
          <w:szCs w:val="24"/>
          <w:lang w:val="lv-LV"/>
        </w:rPr>
        <w:t xml:space="preserve"> tiem būvniecības darbiem, kuriem </w:t>
      </w:r>
      <w:r w:rsidR="004863DD" w:rsidRPr="00CB49B2">
        <w:rPr>
          <w:rFonts w:ascii="Times New Roman" w:hAnsi="Times New Roman"/>
          <w:sz w:val="24"/>
          <w:szCs w:val="24"/>
          <w:lang w:val="lv-LV"/>
        </w:rPr>
        <w:t>uz atbalsta pasākuma kārtas pēdējo</w:t>
      </w:r>
      <w:r w:rsidR="006B15D4" w:rsidRPr="00CB49B2">
        <w:rPr>
          <w:rFonts w:ascii="Times New Roman" w:hAnsi="Times New Roman"/>
          <w:sz w:val="24"/>
          <w:szCs w:val="24"/>
          <w:lang w:val="lv-LV"/>
        </w:rPr>
        <w:t xml:space="preserve"> projekta</w:t>
      </w:r>
      <w:r w:rsidR="004863DD" w:rsidRPr="00CB49B2">
        <w:rPr>
          <w:rFonts w:ascii="Times New Roman" w:hAnsi="Times New Roman"/>
          <w:sz w:val="24"/>
          <w:szCs w:val="24"/>
          <w:lang w:val="lv-LV"/>
        </w:rPr>
        <w:t xml:space="preserve"> iesniegšanas dienu ir </w:t>
      </w:r>
      <w:r w:rsidRPr="00CB49B2">
        <w:rPr>
          <w:rFonts w:ascii="Times New Roman" w:hAnsi="Times New Roman"/>
          <w:sz w:val="24"/>
          <w:szCs w:val="24"/>
          <w:lang w:val="lv-LV"/>
        </w:rPr>
        <w:t xml:space="preserve">saskaņoti būvvaldes dokumenti. </w:t>
      </w:r>
      <w:r w:rsidR="00B83E8D" w:rsidRPr="00CB49B2">
        <w:rPr>
          <w:rFonts w:ascii="Times New Roman" w:hAnsi="Times New Roman"/>
          <w:sz w:val="24"/>
          <w:szCs w:val="24"/>
          <w:lang w:val="lv-LV"/>
        </w:rPr>
        <w:t>Kritēriju aprēķinā tiks izvērtēta informācija</w:t>
      </w:r>
      <w:r w:rsidRPr="00CB49B2">
        <w:rPr>
          <w:rFonts w:ascii="Times New Roman" w:hAnsi="Times New Roman"/>
          <w:sz w:val="24"/>
          <w:szCs w:val="24"/>
          <w:lang w:val="lv-LV"/>
        </w:rPr>
        <w:t xml:space="preserve"> arī BIS</w:t>
      </w:r>
      <w:r w:rsidR="00B83E8D" w:rsidRPr="00CB49B2">
        <w:rPr>
          <w:rFonts w:ascii="Times New Roman" w:hAnsi="Times New Roman"/>
          <w:sz w:val="24"/>
          <w:szCs w:val="24"/>
          <w:lang w:val="lv-LV"/>
        </w:rPr>
        <w:t xml:space="preserve"> (</w:t>
      </w:r>
      <w:r w:rsidR="00B83E8D" w:rsidRPr="00CB49B2">
        <w:rPr>
          <w:rFonts w:ascii="Times New Roman" w:hAnsi="Times New Roman"/>
          <w:i/>
          <w:sz w:val="24"/>
          <w:szCs w:val="24"/>
          <w:lang w:val="lv-LV"/>
        </w:rPr>
        <w:t>Būvniecības informācijas sistēmā</w:t>
      </w:r>
      <w:r w:rsidR="00B83E8D" w:rsidRPr="00CB49B2">
        <w:rPr>
          <w:rFonts w:ascii="Times New Roman" w:hAnsi="Times New Roman"/>
          <w:sz w:val="24"/>
          <w:szCs w:val="24"/>
          <w:lang w:val="lv-LV"/>
        </w:rPr>
        <w:t>)</w:t>
      </w:r>
      <w:r w:rsidRPr="00CB49B2">
        <w:rPr>
          <w:rFonts w:ascii="Times New Roman" w:hAnsi="Times New Roman"/>
          <w:sz w:val="24"/>
          <w:szCs w:val="24"/>
          <w:lang w:val="lv-LV"/>
        </w:rPr>
        <w:t>.</w:t>
      </w:r>
    </w:p>
    <w:p w14:paraId="63A85C2F" w14:textId="1D7798D4" w:rsidR="0046445E" w:rsidRPr="00CB49B2" w:rsidRDefault="00AF721E" w:rsidP="0046445E">
      <w:pPr>
        <w:pStyle w:val="Header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CB49B2">
        <w:rPr>
          <w:rFonts w:ascii="Times New Roman" w:hAnsi="Times New Roman"/>
          <w:i/>
          <w:iCs/>
          <w:sz w:val="24"/>
          <w:szCs w:val="24"/>
          <w:u w:val="single"/>
          <w:lang w:val="lv-LV"/>
        </w:rPr>
        <w:t xml:space="preserve">Piešķirtā </w:t>
      </w:r>
      <w:r w:rsidR="0046445E" w:rsidRPr="00CB49B2">
        <w:rPr>
          <w:rFonts w:ascii="Times New Roman" w:hAnsi="Times New Roman"/>
          <w:i/>
          <w:iCs/>
          <w:sz w:val="24"/>
          <w:szCs w:val="24"/>
          <w:u w:val="single"/>
          <w:lang w:val="lv-LV"/>
        </w:rPr>
        <w:t>publiskā finansējuma summa</w:t>
      </w:r>
      <w:r w:rsidR="0046445E" w:rsidRPr="00CB49B2">
        <w:rPr>
          <w:rFonts w:ascii="Times New Roman" w:hAnsi="Times New Roman"/>
          <w:iCs/>
          <w:sz w:val="24"/>
          <w:szCs w:val="24"/>
          <w:lang w:val="lv-LV"/>
        </w:rPr>
        <w:t xml:space="preserve"> - Vidējos </w:t>
      </w:r>
      <w:r w:rsidR="0046445E" w:rsidRPr="00CB49B2">
        <w:rPr>
          <w:rFonts w:ascii="Times New Roman" w:hAnsi="Times New Roman"/>
          <w:b/>
          <w:iCs/>
          <w:sz w:val="24"/>
          <w:szCs w:val="24"/>
          <w:lang w:val="lv-LV"/>
        </w:rPr>
        <w:t>ieņēmumus</w:t>
      </w:r>
      <w:r w:rsidR="0046445E" w:rsidRPr="00CB49B2">
        <w:rPr>
          <w:rFonts w:ascii="Times New Roman" w:hAnsi="Times New Roman"/>
          <w:iCs/>
          <w:sz w:val="24"/>
          <w:szCs w:val="24"/>
          <w:lang w:val="lv-LV"/>
        </w:rPr>
        <w:t xml:space="preserve"> no lauksaimniecības </w:t>
      </w:r>
      <w:r w:rsidR="00E14A90" w:rsidRPr="00CB49B2">
        <w:rPr>
          <w:rFonts w:ascii="Times New Roman" w:hAnsi="Times New Roman"/>
          <w:iCs/>
          <w:sz w:val="24"/>
          <w:szCs w:val="24"/>
          <w:lang w:val="lv-LV"/>
        </w:rPr>
        <w:t xml:space="preserve">produktu ražošanas un pārstrādes </w:t>
      </w:r>
      <w:r w:rsidR="0046445E" w:rsidRPr="00CB49B2">
        <w:rPr>
          <w:rFonts w:ascii="Times New Roman" w:hAnsi="Times New Roman"/>
          <w:iCs/>
          <w:sz w:val="24"/>
          <w:szCs w:val="24"/>
          <w:lang w:val="lv-LV"/>
        </w:rPr>
        <w:t xml:space="preserve">aprēķina par </w:t>
      </w:r>
      <w:r w:rsidR="0046445E" w:rsidRPr="00CB49B2">
        <w:rPr>
          <w:rFonts w:ascii="Times New Roman" w:hAnsi="Times New Roman"/>
          <w:b/>
          <w:iCs/>
          <w:sz w:val="24"/>
          <w:szCs w:val="24"/>
          <w:lang w:val="lv-LV"/>
        </w:rPr>
        <w:t>2 pēdējiem noslēgtiem finanšu gadiem</w:t>
      </w:r>
      <w:r w:rsidR="0046445E" w:rsidRPr="00CB49B2">
        <w:rPr>
          <w:rFonts w:ascii="Times New Roman" w:hAnsi="Times New Roman"/>
          <w:iCs/>
          <w:sz w:val="24"/>
          <w:szCs w:val="24"/>
          <w:lang w:val="lv-LV"/>
        </w:rPr>
        <w:t xml:space="preserve">, bet </w:t>
      </w:r>
      <w:r w:rsidRPr="00CB49B2">
        <w:rPr>
          <w:rFonts w:ascii="Times New Roman" w:hAnsi="Times New Roman"/>
          <w:b/>
          <w:iCs/>
          <w:sz w:val="24"/>
          <w:szCs w:val="24"/>
          <w:lang w:val="lv-LV"/>
        </w:rPr>
        <w:t xml:space="preserve">piešķirto </w:t>
      </w:r>
      <w:r w:rsidR="0046445E" w:rsidRPr="00CB49B2">
        <w:rPr>
          <w:rFonts w:ascii="Times New Roman" w:hAnsi="Times New Roman"/>
          <w:b/>
          <w:iCs/>
          <w:sz w:val="24"/>
          <w:szCs w:val="24"/>
          <w:lang w:val="lv-LV"/>
        </w:rPr>
        <w:t>atbalstu</w:t>
      </w:r>
      <w:r w:rsidR="0046445E" w:rsidRPr="00CB49B2">
        <w:rPr>
          <w:rFonts w:ascii="Times New Roman" w:hAnsi="Times New Roman"/>
          <w:iCs/>
          <w:sz w:val="24"/>
          <w:szCs w:val="24"/>
          <w:lang w:val="lv-LV"/>
        </w:rPr>
        <w:t xml:space="preserve"> </w:t>
      </w:r>
      <w:r w:rsidR="004115E9" w:rsidRPr="00CB49B2">
        <w:rPr>
          <w:rFonts w:ascii="Times New Roman" w:hAnsi="Times New Roman"/>
          <w:iCs/>
          <w:sz w:val="24"/>
          <w:szCs w:val="24"/>
          <w:lang w:val="lv-LV"/>
        </w:rPr>
        <w:t>(</w:t>
      </w:r>
      <w:r w:rsidR="005C61BE" w:rsidRPr="00CB49B2">
        <w:rPr>
          <w:rFonts w:ascii="Times New Roman" w:hAnsi="Times New Roman"/>
          <w:i/>
          <w:sz w:val="24"/>
          <w:szCs w:val="24"/>
          <w:lang w:val="lv-LV"/>
        </w:rPr>
        <w:t xml:space="preserve">aprēķinā </w:t>
      </w:r>
      <w:r w:rsidR="00537121" w:rsidRPr="00CB49B2">
        <w:rPr>
          <w:rFonts w:ascii="Times New Roman" w:hAnsi="Times New Roman"/>
          <w:i/>
          <w:sz w:val="24"/>
          <w:szCs w:val="24"/>
          <w:lang w:val="lv-LV"/>
        </w:rPr>
        <w:t>tiek ņemts vērā</w:t>
      </w:r>
      <w:r w:rsidR="00537121" w:rsidRPr="00CB49B2">
        <w:rPr>
          <w:rFonts w:ascii="Times New Roman" w:hAnsi="Times New Roman"/>
          <w:iCs/>
          <w:sz w:val="24"/>
          <w:szCs w:val="24"/>
          <w:lang w:val="lv-LV"/>
        </w:rPr>
        <w:t xml:space="preserve"> </w:t>
      </w:r>
      <w:r w:rsidR="00E14A90" w:rsidRPr="00CB49B2">
        <w:rPr>
          <w:rFonts w:ascii="Times New Roman" w:hAnsi="Times New Roman"/>
          <w:i/>
          <w:iCs/>
          <w:sz w:val="24"/>
          <w:szCs w:val="24"/>
          <w:lang w:val="lv-LV"/>
        </w:rPr>
        <w:t>gan izmaksātais, gan apstiprinātais finansējums</w:t>
      </w:r>
      <w:r w:rsidR="00537121" w:rsidRPr="00CB49B2">
        <w:rPr>
          <w:rFonts w:ascii="Times New Roman" w:hAnsi="Times New Roman"/>
          <w:i/>
          <w:iCs/>
          <w:sz w:val="24"/>
          <w:szCs w:val="24"/>
          <w:lang w:val="lv-LV"/>
        </w:rPr>
        <w:t xml:space="preserve"> 2014.-2020.</w:t>
      </w:r>
      <w:r w:rsidR="005C61BE" w:rsidRPr="00CB49B2">
        <w:rPr>
          <w:rFonts w:ascii="Times New Roman" w:hAnsi="Times New Roman"/>
          <w:i/>
          <w:iCs/>
          <w:sz w:val="24"/>
          <w:szCs w:val="24"/>
          <w:lang w:val="lv-LV"/>
        </w:rPr>
        <w:t>periodā</w:t>
      </w:r>
      <w:r w:rsidR="004115E9" w:rsidRPr="00CB49B2">
        <w:rPr>
          <w:rFonts w:ascii="Times New Roman" w:hAnsi="Times New Roman"/>
          <w:i/>
          <w:iCs/>
          <w:sz w:val="24"/>
          <w:szCs w:val="24"/>
          <w:lang w:val="lv-LV"/>
        </w:rPr>
        <w:t>)</w:t>
      </w:r>
      <w:r w:rsidR="004115E9" w:rsidRPr="00CB49B2">
        <w:rPr>
          <w:rFonts w:ascii="Times New Roman" w:hAnsi="Times New Roman"/>
          <w:iCs/>
          <w:sz w:val="24"/>
          <w:szCs w:val="24"/>
          <w:lang w:val="lv-LV"/>
        </w:rPr>
        <w:t xml:space="preserve"> </w:t>
      </w:r>
      <w:r w:rsidR="0046445E" w:rsidRPr="00CB49B2">
        <w:rPr>
          <w:rFonts w:ascii="Times New Roman" w:hAnsi="Times New Roman"/>
          <w:iCs/>
          <w:sz w:val="24"/>
          <w:szCs w:val="24"/>
          <w:lang w:val="lv-LV"/>
        </w:rPr>
        <w:t xml:space="preserve">rēķina līdz </w:t>
      </w:r>
      <w:r w:rsidR="005C61BE" w:rsidRPr="00CB49B2">
        <w:rPr>
          <w:rFonts w:ascii="Times New Roman" w:hAnsi="Times New Roman"/>
          <w:iCs/>
          <w:sz w:val="24"/>
          <w:szCs w:val="24"/>
          <w:lang w:val="lv-LV"/>
        </w:rPr>
        <w:t xml:space="preserve">attiecīgās </w:t>
      </w:r>
      <w:r w:rsidR="0046445E" w:rsidRPr="00CB49B2">
        <w:rPr>
          <w:rFonts w:ascii="Times New Roman" w:hAnsi="Times New Roman"/>
          <w:iCs/>
          <w:sz w:val="24"/>
          <w:szCs w:val="24"/>
          <w:lang w:val="lv-LV"/>
        </w:rPr>
        <w:t xml:space="preserve">pieteikumu iesniegšanas kārtas </w:t>
      </w:r>
      <w:r w:rsidR="0046445E" w:rsidRPr="00CB49B2">
        <w:rPr>
          <w:rFonts w:ascii="Times New Roman" w:hAnsi="Times New Roman"/>
          <w:b/>
          <w:iCs/>
          <w:sz w:val="24"/>
          <w:szCs w:val="24"/>
          <w:lang w:val="lv-LV"/>
        </w:rPr>
        <w:t xml:space="preserve">pēdējai dienai </w:t>
      </w:r>
      <w:r w:rsidR="0046445E" w:rsidRPr="00CB49B2">
        <w:rPr>
          <w:rFonts w:ascii="Times New Roman" w:hAnsi="Times New Roman"/>
          <w:iCs/>
          <w:sz w:val="24"/>
          <w:szCs w:val="24"/>
          <w:lang w:val="lv-LV"/>
        </w:rPr>
        <w:t>(ieskaitot).</w:t>
      </w:r>
    </w:p>
    <w:p w14:paraId="1948FA0A" w14:textId="2B69AC14" w:rsidR="0020331B" w:rsidRPr="00CB49B2" w:rsidRDefault="0020331B" w:rsidP="0046445E">
      <w:pPr>
        <w:pStyle w:val="Header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CB49B2">
        <w:rPr>
          <w:rFonts w:ascii="Times New Roman" w:hAnsi="Times New Roman"/>
          <w:i/>
          <w:sz w:val="24"/>
          <w:szCs w:val="24"/>
          <w:u w:val="single"/>
          <w:lang w:val="lv-LV"/>
        </w:rPr>
        <w:t>Iemaksātās nodokļu iemaksas</w:t>
      </w:r>
      <w:r w:rsidRPr="00CB49B2">
        <w:rPr>
          <w:rFonts w:ascii="Times New Roman" w:hAnsi="Times New Roman"/>
          <w:b/>
          <w:sz w:val="24"/>
          <w:szCs w:val="24"/>
          <w:lang w:val="lv-LV"/>
        </w:rPr>
        <w:t xml:space="preserve"> – </w:t>
      </w:r>
      <w:r w:rsidRPr="00CB49B2">
        <w:rPr>
          <w:rFonts w:ascii="Times New Roman" w:hAnsi="Times New Roman"/>
          <w:sz w:val="24"/>
          <w:szCs w:val="24"/>
          <w:lang w:val="lv-LV"/>
        </w:rPr>
        <w:t xml:space="preserve">LAD izmantos tikai </w:t>
      </w:r>
      <w:r w:rsidRPr="00CB49B2">
        <w:rPr>
          <w:rFonts w:ascii="Times New Roman" w:hAnsi="Times New Roman"/>
          <w:b/>
          <w:sz w:val="24"/>
          <w:szCs w:val="24"/>
          <w:u w:val="single"/>
          <w:lang w:val="lv-LV"/>
        </w:rPr>
        <w:t>VID datu noliktavas datus</w:t>
      </w:r>
      <w:r w:rsidRPr="00CB49B2">
        <w:rPr>
          <w:rFonts w:ascii="Times New Roman" w:hAnsi="Times New Roman"/>
          <w:sz w:val="24"/>
          <w:szCs w:val="24"/>
          <w:u w:val="single"/>
          <w:lang w:val="lv-LV"/>
        </w:rPr>
        <w:t xml:space="preserve"> </w:t>
      </w:r>
      <w:r w:rsidRPr="00CB49B2">
        <w:rPr>
          <w:rFonts w:ascii="Times New Roman" w:hAnsi="Times New Roman"/>
          <w:sz w:val="24"/>
          <w:szCs w:val="24"/>
          <w:lang w:val="lv-LV"/>
        </w:rPr>
        <w:t xml:space="preserve">un tiks ņemta vērā </w:t>
      </w:r>
      <w:r w:rsidR="00B83E8D" w:rsidRPr="00CB49B2">
        <w:rPr>
          <w:rFonts w:ascii="Times New Roman" w:hAnsi="Times New Roman"/>
          <w:sz w:val="24"/>
          <w:szCs w:val="24"/>
          <w:lang w:val="lv-LV"/>
        </w:rPr>
        <w:t xml:space="preserve">Atbalsta pretendenta </w:t>
      </w:r>
      <w:r w:rsidRPr="00CB49B2">
        <w:rPr>
          <w:rFonts w:ascii="Times New Roman" w:hAnsi="Times New Roman"/>
          <w:b/>
          <w:sz w:val="24"/>
          <w:szCs w:val="24"/>
          <w:lang w:val="lv-LV"/>
        </w:rPr>
        <w:t xml:space="preserve">samaksātā </w:t>
      </w:r>
      <w:r w:rsidRPr="00CB49B2">
        <w:rPr>
          <w:rFonts w:ascii="Times New Roman" w:hAnsi="Times New Roman"/>
          <w:sz w:val="24"/>
          <w:szCs w:val="24"/>
          <w:lang w:val="lv-LV"/>
        </w:rPr>
        <w:t xml:space="preserve">nodokļu summa </w:t>
      </w:r>
      <w:r w:rsidR="00E14A90" w:rsidRPr="00CB49B2">
        <w:rPr>
          <w:rFonts w:ascii="Times New Roman" w:hAnsi="Times New Roman"/>
          <w:sz w:val="24"/>
          <w:szCs w:val="24"/>
          <w:lang w:val="lv-LV"/>
        </w:rPr>
        <w:t>pēdējā noslēgtā gada</w:t>
      </w:r>
      <w:r w:rsidRPr="00CB49B2">
        <w:rPr>
          <w:rFonts w:ascii="Times New Roman" w:hAnsi="Times New Roman"/>
          <w:sz w:val="24"/>
          <w:szCs w:val="24"/>
          <w:lang w:val="lv-LV"/>
        </w:rPr>
        <w:t xml:space="preserve"> ietvaros (</w:t>
      </w:r>
      <w:r w:rsidRPr="00CB49B2">
        <w:rPr>
          <w:rFonts w:ascii="Times New Roman" w:hAnsi="Times New Roman"/>
          <w:i/>
          <w:iCs/>
          <w:sz w:val="24"/>
          <w:szCs w:val="24"/>
          <w:lang w:val="lv-LV"/>
        </w:rPr>
        <w:t>n</w:t>
      </w:r>
      <w:r w:rsidR="00B83E8D" w:rsidRPr="00CB49B2">
        <w:rPr>
          <w:rFonts w:ascii="Times New Roman" w:hAnsi="Times New Roman"/>
          <w:i/>
          <w:iCs/>
          <w:sz w:val="24"/>
          <w:szCs w:val="24"/>
          <w:lang w:val="lv-LV"/>
        </w:rPr>
        <w:t>evis aprēķinātā</w:t>
      </w:r>
      <w:r w:rsidRPr="00CB49B2">
        <w:rPr>
          <w:rFonts w:ascii="Times New Roman" w:hAnsi="Times New Roman"/>
          <w:sz w:val="24"/>
          <w:szCs w:val="24"/>
          <w:lang w:val="lv-LV"/>
        </w:rPr>
        <w:t>).</w:t>
      </w:r>
    </w:p>
    <w:p w14:paraId="1FAD02B7" w14:textId="080B2A5D" w:rsidR="00B96F63" w:rsidRPr="00BF645D" w:rsidRDefault="00B96F63" w:rsidP="00856A48">
      <w:pPr>
        <w:pStyle w:val="Header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CB49B2">
        <w:rPr>
          <w:rFonts w:ascii="Times New Roman" w:hAnsi="Times New Roman"/>
          <w:i/>
          <w:sz w:val="24"/>
          <w:szCs w:val="24"/>
          <w:u w:val="single"/>
          <w:lang w:val="lv-LV"/>
        </w:rPr>
        <w:t>Sezonas laukstrādnieku nodarbināšana</w:t>
      </w:r>
      <w:r w:rsidR="00856A48" w:rsidRPr="002B3288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856A48" w:rsidRPr="00CB49B2">
        <w:rPr>
          <w:rFonts w:ascii="Times New Roman" w:hAnsi="Times New Roman"/>
          <w:b/>
          <w:sz w:val="24"/>
          <w:szCs w:val="24"/>
          <w:lang w:val="lv-LV"/>
        </w:rPr>
        <w:t xml:space="preserve">– </w:t>
      </w:r>
      <w:r w:rsidR="00856A48" w:rsidRPr="00CB49B2">
        <w:rPr>
          <w:rFonts w:ascii="Times New Roman" w:hAnsi="Times New Roman"/>
          <w:sz w:val="24"/>
          <w:szCs w:val="24"/>
          <w:lang w:val="lv-LV"/>
        </w:rPr>
        <w:t xml:space="preserve">LAD izmantos </w:t>
      </w:r>
      <w:r w:rsidR="00DB5564" w:rsidRPr="00CB49B2">
        <w:rPr>
          <w:rFonts w:ascii="Times New Roman" w:hAnsi="Times New Roman"/>
          <w:b/>
          <w:sz w:val="24"/>
          <w:szCs w:val="24"/>
          <w:u w:val="single"/>
          <w:lang w:val="lv-LV"/>
        </w:rPr>
        <w:t xml:space="preserve">no </w:t>
      </w:r>
      <w:r w:rsidR="00856A48" w:rsidRPr="00CB49B2">
        <w:rPr>
          <w:rFonts w:ascii="Times New Roman" w:hAnsi="Times New Roman"/>
          <w:b/>
          <w:sz w:val="24"/>
          <w:szCs w:val="24"/>
          <w:u w:val="single"/>
          <w:lang w:val="lv-LV"/>
        </w:rPr>
        <w:t xml:space="preserve">VID </w:t>
      </w:r>
      <w:r w:rsidR="00DB5564" w:rsidRPr="00CB49B2">
        <w:rPr>
          <w:rFonts w:ascii="Times New Roman" w:hAnsi="Times New Roman"/>
          <w:b/>
          <w:sz w:val="24"/>
          <w:szCs w:val="24"/>
          <w:u w:val="single"/>
          <w:lang w:val="lv-LV"/>
        </w:rPr>
        <w:t>iegūtus</w:t>
      </w:r>
      <w:r w:rsidR="00856A48" w:rsidRPr="00CB49B2">
        <w:rPr>
          <w:rFonts w:ascii="Times New Roman" w:hAnsi="Times New Roman"/>
          <w:b/>
          <w:sz w:val="24"/>
          <w:szCs w:val="24"/>
          <w:u w:val="single"/>
          <w:lang w:val="lv-LV"/>
        </w:rPr>
        <w:t xml:space="preserve"> datus</w:t>
      </w:r>
      <w:r w:rsidR="006B15D4" w:rsidRPr="00CB49B2">
        <w:rPr>
          <w:rFonts w:ascii="Times New Roman" w:hAnsi="Times New Roman"/>
          <w:b/>
          <w:sz w:val="24"/>
          <w:szCs w:val="24"/>
          <w:u w:val="single"/>
          <w:lang w:val="lv-LV"/>
        </w:rPr>
        <w:t>,</w:t>
      </w:r>
      <w:r w:rsidR="00856A48" w:rsidRPr="002B3288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A56E3F" w:rsidRPr="00CB49B2">
        <w:rPr>
          <w:rFonts w:ascii="Times New Roman" w:hAnsi="Times New Roman"/>
          <w:sz w:val="24"/>
          <w:szCs w:val="24"/>
          <w:lang w:val="lv-LV"/>
        </w:rPr>
        <w:t>kur uzskaitīs unikālās personas, kas saņ</w:t>
      </w:r>
      <w:r w:rsidR="006B15D4" w:rsidRPr="00CB49B2">
        <w:rPr>
          <w:rFonts w:ascii="Times New Roman" w:hAnsi="Times New Roman"/>
          <w:sz w:val="24"/>
          <w:szCs w:val="24"/>
          <w:lang w:val="lv-LV"/>
        </w:rPr>
        <w:t>ē</w:t>
      </w:r>
      <w:r w:rsidR="00A56E3F" w:rsidRPr="00CB49B2">
        <w:rPr>
          <w:rFonts w:ascii="Times New Roman" w:hAnsi="Times New Roman"/>
          <w:sz w:val="24"/>
          <w:szCs w:val="24"/>
          <w:lang w:val="lv-LV"/>
        </w:rPr>
        <w:t>mušas ienākumus</w:t>
      </w:r>
      <w:r w:rsidR="00856A48" w:rsidRPr="00CB49B2">
        <w:rPr>
          <w:rFonts w:ascii="Times New Roman" w:hAnsi="Times New Roman"/>
          <w:sz w:val="24"/>
          <w:szCs w:val="24"/>
          <w:lang w:val="lv-LV"/>
        </w:rPr>
        <w:t>.</w:t>
      </w:r>
    </w:p>
    <w:p w14:paraId="2E23275D" w14:textId="07FE31DA" w:rsidR="007D0A51" w:rsidRPr="00BF645D" w:rsidRDefault="0020331B" w:rsidP="007D0A51">
      <w:pPr>
        <w:pStyle w:val="Header"/>
        <w:numPr>
          <w:ilvl w:val="0"/>
          <w:numId w:val="16"/>
        </w:numPr>
        <w:spacing w:before="120"/>
        <w:ind w:left="709" w:right="468" w:hanging="357"/>
        <w:jc w:val="both"/>
        <w:rPr>
          <w:rFonts w:ascii="Times New Roman" w:hAnsi="Times New Roman"/>
          <w:sz w:val="24"/>
          <w:szCs w:val="24"/>
        </w:rPr>
      </w:pPr>
      <w:r w:rsidRPr="007D0A51">
        <w:rPr>
          <w:rFonts w:ascii="Times New Roman" w:hAnsi="Times New Roman"/>
          <w:i/>
          <w:sz w:val="24"/>
          <w:szCs w:val="24"/>
          <w:u w:val="single"/>
        </w:rPr>
        <w:t>Atbilst bioloģiskai vai integrētai shēmai –</w:t>
      </w:r>
      <w:r w:rsidRPr="007D0A51">
        <w:rPr>
          <w:rFonts w:ascii="Times New Roman" w:hAnsi="Times New Roman"/>
          <w:b/>
          <w:sz w:val="24"/>
          <w:szCs w:val="24"/>
        </w:rPr>
        <w:t xml:space="preserve"> </w:t>
      </w:r>
      <w:r w:rsidR="005C61BE" w:rsidRPr="007D0A51">
        <w:rPr>
          <w:rFonts w:ascii="Times New Roman" w:hAnsi="Times New Roman"/>
          <w:bCs/>
          <w:sz w:val="24"/>
          <w:szCs w:val="24"/>
        </w:rPr>
        <w:t>atbalsta pretendentam</w:t>
      </w:r>
      <w:r w:rsidR="005C61BE" w:rsidRPr="007D0A51">
        <w:rPr>
          <w:rFonts w:ascii="Times New Roman" w:hAnsi="Times New Roman"/>
          <w:b/>
          <w:sz w:val="24"/>
          <w:szCs w:val="24"/>
        </w:rPr>
        <w:t xml:space="preserve"> </w:t>
      </w:r>
      <w:r w:rsidRPr="007D0A51">
        <w:rPr>
          <w:rFonts w:ascii="Times New Roman" w:hAnsi="Times New Roman"/>
          <w:sz w:val="24"/>
          <w:szCs w:val="24"/>
        </w:rPr>
        <w:t xml:space="preserve">jābūt līdz </w:t>
      </w:r>
      <w:r w:rsidR="007C4782" w:rsidRPr="007D0A51">
        <w:rPr>
          <w:rFonts w:ascii="Times New Roman" w:hAnsi="Times New Roman"/>
          <w:bCs/>
          <w:sz w:val="24"/>
          <w:szCs w:val="24"/>
        </w:rPr>
        <w:t>atbalsta pasākuma kārtas pēdējai projekta iesniegšanas dienai</w:t>
      </w:r>
      <w:r w:rsidR="007C4782" w:rsidRPr="007D0A51" w:rsidDel="007C4782">
        <w:rPr>
          <w:rFonts w:ascii="Times New Roman" w:hAnsi="Times New Roman"/>
          <w:bCs/>
          <w:sz w:val="24"/>
          <w:szCs w:val="24"/>
        </w:rPr>
        <w:t xml:space="preserve"> </w:t>
      </w:r>
      <w:r w:rsidRPr="007D0A51">
        <w:rPr>
          <w:rFonts w:ascii="Times New Roman" w:hAnsi="Times New Roman"/>
          <w:bCs/>
          <w:sz w:val="24"/>
          <w:szCs w:val="24"/>
        </w:rPr>
        <w:t>iekļa</w:t>
      </w:r>
      <w:r w:rsidRPr="007D0A51">
        <w:rPr>
          <w:rFonts w:ascii="Times New Roman" w:hAnsi="Times New Roman"/>
          <w:sz w:val="24"/>
          <w:szCs w:val="24"/>
        </w:rPr>
        <w:t xml:space="preserve">utam </w:t>
      </w:r>
      <w:r w:rsidRPr="007D0A51">
        <w:rPr>
          <w:rFonts w:ascii="Times New Roman" w:hAnsi="Times New Roman"/>
          <w:b/>
          <w:sz w:val="24"/>
          <w:szCs w:val="24"/>
        </w:rPr>
        <w:t>bioloģiskās shēmas operatora</w:t>
      </w:r>
      <w:r w:rsidRPr="007D0A51">
        <w:rPr>
          <w:rFonts w:ascii="Times New Roman" w:hAnsi="Times New Roman"/>
          <w:sz w:val="24"/>
          <w:szCs w:val="24"/>
        </w:rPr>
        <w:t xml:space="preserve"> sarakstā (</w:t>
      </w:r>
      <w:r w:rsidRPr="007D0A51">
        <w:rPr>
          <w:rFonts w:ascii="Times New Roman" w:hAnsi="Times New Roman"/>
          <w:i/>
          <w:sz w:val="24"/>
          <w:szCs w:val="24"/>
        </w:rPr>
        <w:t>nepietiek tikai būt bioloģiski se</w:t>
      </w:r>
      <w:r w:rsidR="004115E9" w:rsidRPr="007D0A51">
        <w:rPr>
          <w:rFonts w:ascii="Times New Roman" w:hAnsi="Times New Roman"/>
          <w:i/>
          <w:sz w:val="24"/>
          <w:szCs w:val="24"/>
        </w:rPr>
        <w:t>r</w:t>
      </w:r>
      <w:r w:rsidRPr="007D0A51">
        <w:rPr>
          <w:rFonts w:ascii="Times New Roman" w:hAnsi="Times New Roman"/>
          <w:i/>
          <w:sz w:val="24"/>
          <w:szCs w:val="24"/>
        </w:rPr>
        <w:t>tificētai saimniecībai</w:t>
      </w:r>
      <w:r w:rsidRPr="007D0A51">
        <w:rPr>
          <w:rFonts w:ascii="Times New Roman" w:hAnsi="Times New Roman"/>
          <w:sz w:val="24"/>
          <w:szCs w:val="24"/>
        </w:rPr>
        <w:t>)</w:t>
      </w:r>
      <w:r w:rsidR="004115E9" w:rsidRPr="007D0A51">
        <w:rPr>
          <w:rFonts w:ascii="Times New Roman" w:hAnsi="Times New Roman"/>
          <w:sz w:val="24"/>
          <w:szCs w:val="24"/>
        </w:rPr>
        <w:t xml:space="preserve"> un jābūt </w:t>
      </w:r>
      <w:r w:rsidR="004115E9" w:rsidRPr="007D0A51">
        <w:rPr>
          <w:rFonts w:ascii="Times New Roman" w:hAnsi="Times New Roman"/>
          <w:b/>
          <w:sz w:val="24"/>
          <w:szCs w:val="24"/>
        </w:rPr>
        <w:t>atzītam integrētam uzņēmumam</w:t>
      </w:r>
      <w:r w:rsidR="004115E9" w:rsidRPr="007D0A51">
        <w:rPr>
          <w:rFonts w:ascii="Times New Roman" w:hAnsi="Times New Roman"/>
          <w:sz w:val="24"/>
          <w:szCs w:val="24"/>
        </w:rPr>
        <w:t xml:space="preserve"> (</w:t>
      </w:r>
      <w:r w:rsidR="004115E9" w:rsidRPr="007D0A51">
        <w:rPr>
          <w:rFonts w:ascii="Times New Roman" w:hAnsi="Times New Roman"/>
          <w:i/>
          <w:sz w:val="24"/>
          <w:szCs w:val="24"/>
        </w:rPr>
        <w:t>jābūt VAAD kontrolei un atzīšanai</w:t>
      </w:r>
      <w:r w:rsidR="004115E9" w:rsidRPr="007D0A51">
        <w:rPr>
          <w:rFonts w:ascii="Times New Roman" w:hAnsi="Times New Roman"/>
          <w:sz w:val="24"/>
          <w:szCs w:val="24"/>
        </w:rPr>
        <w:t>).</w:t>
      </w:r>
    </w:p>
    <w:p w14:paraId="3E96D1CB" w14:textId="173D84FA" w:rsidR="003A4252" w:rsidRPr="00BF645D" w:rsidRDefault="003A4252" w:rsidP="00BF645D">
      <w:pPr>
        <w:pStyle w:val="Header"/>
        <w:numPr>
          <w:ilvl w:val="1"/>
          <w:numId w:val="16"/>
        </w:numPr>
        <w:spacing w:before="120"/>
        <w:ind w:right="468"/>
        <w:jc w:val="both"/>
        <w:rPr>
          <w:rFonts w:ascii="Times New Roman" w:hAnsi="Times New Roman"/>
          <w:sz w:val="24"/>
          <w:szCs w:val="24"/>
        </w:rPr>
      </w:pPr>
      <w:r w:rsidRPr="007D0A51">
        <w:rPr>
          <w:rFonts w:ascii="Times New Roman" w:eastAsia="Times New Roman" w:hAnsi="Times New Roman"/>
          <w:sz w:val="24"/>
          <w:szCs w:val="24"/>
          <w:lang w:eastAsia="lv-LV"/>
        </w:rPr>
        <w:t>Nacionālās pārtikas kvalitātes shēmas operatoru saraksts</w:t>
      </w:r>
      <w:r w:rsidRPr="007D0A51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-</w:t>
      </w:r>
      <w:r w:rsidRPr="007D0A5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hyperlink r:id="rId8" w:history="1">
        <w:r w:rsidRPr="00BF645D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Citi PVD reģistri</w:t>
        </w:r>
      </w:hyperlink>
      <w:r w:rsidRPr="00BF645D">
        <w:rPr>
          <w:rFonts w:ascii="Times New Roman" w:hAnsi="Times New Roman"/>
          <w:sz w:val="24"/>
          <w:szCs w:val="24"/>
        </w:rPr>
        <w:t>.</w:t>
      </w:r>
    </w:p>
    <w:p w14:paraId="3AFB2446" w14:textId="77777777" w:rsidR="003A4252" w:rsidRPr="00BF645D" w:rsidRDefault="003A4252" w:rsidP="00BF645D">
      <w:pPr>
        <w:pStyle w:val="ListParagraph"/>
        <w:numPr>
          <w:ilvl w:val="1"/>
          <w:numId w:val="16"/>
        </w:numPr>
        <w:spacing w:after="0" w:line="240" w:lineRule="auto"/>
        <w:ind w:right="47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45D">
        <w:rPr>
          <w:rFonts w:ascii="Times New Roman" w:eastAsia="Times New Roman" w:hAnsi="Times New Roman" w:cs="Times New Roman"/>
          <w:sz w:val="24"/>
          <w:szCs w:val="24"/>
          <w:lang w:eastAsia="lv-LV"/>
        </w:rPr>
        <w:t>Bioloģiskās shēmas operatoru saraksti -</w:t>
      </w:r>
      <w:r w:rsidRPr="00BF64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9" w:history="1">
        <w:r w:rsidRPr="00BF645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Vides kvalitāte : Bioloģiskās lauksaimniecības shēmas dalībnieki (videskvalitate.lv)</w:t>
        </w:r>
      </w:hyperlink>
      <w:r w:rsidRPr="00BF64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645D">
        <w:rPr>
          <w:rFonts w:ascii="Times New Roman" w:eastAsia="Times New Roman" w:hAnsi="Times New Roman" w:cs="Times New Roman"/>
          <w:sz w:val="24"/>
          <w:szCs w:val="24"/>
          <w:lang w:eastAsia="lv-LV"/>
        </w:rPr>
        <w:t>un</w:t>
      </w:r>
      <w:r w:rsidRPr="00BF64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0" w:history="1">
        <w:r w:rsidRPr="00BF645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STC | Bioloģiskās lauksaimniecības shēmas | VSIA</w:t>
        </w:r>
      </w:hyperlink>
      <w:r w:rsidRPr="00BF645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D162EA9" w14:textId="102EB01F" w:rsidR="00410C5C" w:rsidRPr="00CB49B2" w:rsidRDefault="00410C5C" w:rsidP="004375FE">
      <w:pPr>
        <w:pStyle w:val="Header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lv-LV"/>
        </w:rPr>
      </w:pPr>
      <w:r w:rsidRPr="007D0A51">
        <w:rPr>
          <w:rFonts w:ascii="Times New Roman" w:hAnsi="Times New Roman"/>
          <w:i/>
          <w:sz w:val="24"/>
          <w:szCs w:val="24"/>
          <w:u w:val="single"/>
          <w:lang w:val="lv-LV"/>
        </w:rPr>
        <w:t>Pieteiktā projekta attiecināmo izmaksu summa</w:t>
      </w:r>
      <w:r w:rsidRPr="007D0A51">
        <w:rPr>
          <w:rFonts w:ascii="Times New Roman" w:hAnsi="Times New Roman"/>
          <w:sz w:val="24"/>
          <w:szCs w:val="24"/>
          <w:lang w:val="lv-LV"/>
        </w:rPr>
        <w:t xml:space="preserve"> – gadījumā</w:t>
      </w:r>
      <w:r w:rsidRPr="00CB49B2">
        <w:rPr>
          <w:rFonts w:ascii="Times New Roman" w:hAnsi="Times New Roman"/>
          <w:sz w:val="24"/>
          <w:szCs w:val="24"/>
          <w:lang w:val="lv-LV"/>
        </w:rPr>
        <w:t xml:space="preserve">, ja projekti tiks sadalīti </w:t>
      </w:r>
      <w:r w:rsidR="005C61BE" w:rsidRPr="00CB49B2">
        <w:rPr>
          <w:rFonts w:ascii="Times New Roman" w:hAnsi="Times New Roman"/>
          <w:sz w:val="24"/>
          <w:szCs w:val="24"/>
          <w:lang w:val="lv-LV"/>
        </w:rPr>
        <w:t xml:space="preserve">attiecīgās </w:t>
      </w:r>
      <w:r w:rsidRPr="00CB49B2">
        <w:rPr>
          <w:rFonts w:ascii="Times New Roman" w:hAnsi="Times New Roman"/>
          <w:sz w:val="24"/>
          <w:szCs w:val="24"/>
          <w:lang w:val="lv-LV"/>
        </w:rPr>
        <w:lastRenderedPageBreak/>
        <w:t>kārtas ietvaros – iesniegti vairāki projekti, tad</w:t>
      </w:r>
      <w:r w:rsidRPr="00CB49B2">
        <w:rPr>
          <w:rFonts w:ascii="Times New Roman" w:hAnsi="Times New Roman"/>
          <w:b/>
          <w:sz w:val="24"/>
          <w:szCs w:val="24"/>
          <w:lang w:val="lv-LV"/>
        </w:rPr>
        <w:t xml:space="preserve"> pieteiktās attiecināmās izmaksas </w:t>
      </w:r>
      <w:r w:rsidRPr="00CB49B2">
        <w:rPr>
          <w:rFonts w:ascii="Times New Roman" w:hAnsi="Times New Roman"/>
          <w:sz w:val="24"/>
          <w:szCs w:val="24"/>
          <w:lang w:val="lv-LV"/>
        </w:rPr>
        <w:t xml:space="preserve">tiks </w:t>
      </w:r>
      <w:r w:rsidRPr="00CB49B2">
        <w:rPr>
          <w:rFonts w:ascii="Times New Roman" w:hAnsi="Times New Roman"/>
          <w:b/>
          <w:sz w:val="24"/>
          <w:szCs w:val="24"/>
          <w:lang w:val="lv-LV"/>
        </w:rPr>
        <w:t>summētas</w:t>
      </w:r>
      <w:r w:rsidR="00B83E8D" w:rsidRPr="00CB49B2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B83E8D" w:rsidRPr="00CB49B2">
        <w:rPr>
          <w:rFonts w:ascii="Times New Roman" w:hAnsi="Times New Roman"/>
          <w:sz w:val="24"/>
          <w:szCs w:val="24"/>
          <w:lang w:val="lv-LV"/>
        </w:rPr>
        <w:t>(piem., 2 projekti pa 100 000 EUR, tad tiks uzskatīts, ka šīs kārtas ietvaros iesniegts projekts ar attiecinām izmaksām 200 000 EUR)</w:t>
      </w:r>
      <w:r w:rsidRPr="00CB49B2">
        <w:rPr>
          <w:rFonts w:ascii="Times New Roman" w:hAnsi="Times New Roman"/>
          <w:sz w:val="24"/>
          <w:szCs w:val="24"/>
          <w:lang w:val="lv-LV"/>
        </w:rPr>
        <w:t>.</w:t>
      </w:r>
    </w:p>
    <w:p w14:paraId="03A6CAC7" w14:textId="77777777" w:rsidR="007E0FD5" w:rsidRPr="00CB49B2" w:rsidRDefault="007E0FD5" w:rsidP="007E0FD5">
      <w:pPr>
        <w:widowControl w:val="0"/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B49B2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Projekta ieguldījums mērķos– </w:t>
      </w:r>
    </w:p>
    <w:p w14:paraId="30BDE286" w14:textId="31681F54" w:rsidR="007E0FD5" w:rsidRPr="00CB49B2" w:rsidRDefault="007E0FD5" w:rsidP="007E0FD5">
      <w:pPr>
        <w:widowControl w:val="0"/>
        <w:numPr>
          <w:ilvl w:val="2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9B2">
        <w:rPr>
          <w:rFonts w:ascii="Times New Roman" w:eastAsia="Calibri" w:hAnsi="Times New Roman" w:cs="Times New Roman"/>
          <w:sz w:val="24"/>
          <w:szCs w:val="24"/>
        </w:rPr>
        <w:t xml:space="preserve">Ja, īstenojot projektu, tiek ieviesti augstāki labturības standarti, jābūt līdz </w:t>
      </w:r>
      <w:r w:rsidR="007C4782" w:rsidRPr="00CB49B2">
        <w:rPr>
          <w:rFonts w:ascii="Times New Roman" w:eastAsia="Calibri" w:hAnsi="Times New Roman" w:cs="Times New Roman"/>
          <w:sz w:val="24"/>
          <w:szCs w:val="24"/>
        </w:rPr>
        <w:t xml:space="preserve">atbalsta pasākuma kārtas pēdējai projekta iesniegšanas dienai </w:t>
      </w:r>
      <w:r w:rsidRPr="00CB49B2">
        <w:rPr>
          <w:rFonts w:ascii="Times New Roman" w:eastAsia="Calibri" w:hAnsi="Times New Roman" w:cs="Times New Roman"/>
          <w:sz w:val="24"/>
          <w:szCs w:val="24"/>
        </w:rPr>
        <w:t>saņemtam</w:t>
      </w:r>
      <w:r w:rsidRPr="00CB49B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CB49B2">
        <w:rPr>
          <w:rFonts w:ascii="Times New Roman" w:eastAsia="Calibri" w:hAnsi="Times New Roman" w:cs="Times New Roman"/>
          <w:sz w:val="24"/>
          <w:szCs w:val="24"/>
        </w:rPr>
        <w:t xml:space="preserve">Pārtikas un veterinārā dienesta atzinumam, ka projektā plānotās investīcijas uzlabos dzīvnieku labturības apstākļus. </w:t>
      </w:r>
    </w:p>
    <w:p w14:paraId="42ADBC24" w14:textId="3DCB3915" w:rsidR="007E0FD5" w:rsidRPr="00CB49B2" w:rsidRDefault="007E0FD5" w:rsidP="007E0FD5">
      <w:pPr>
        <w:widowControl w:val="0"/>
        <w:numPr>
          <w:ilvl w:val="2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9B2">
        <w:rPr>
          <w:rFonts w:ascii="Times New Roman" w:eastAsia="Calibri" w:hAnsi="Times New Roman" w:cs="Times New Roman"/>
          <w:sz w:val="24"/>
          <w:szCs w:val="24"/>
        </w:rPr>
        <w:t xml:space="preserve">Ja projektā </w:t>
      </w:r>
      <w:r w:rsidR="00F34C2B" w:rsidRPr="00CB49B2">
        <w:rPr>
          <w:rFonts w:ascii="Times New Roman" w:eastAsia="Calibri" w:hAnsi="Times New Roman" w:cs="Times New Roman"/>
          <w:sz w:val="24"/>
          <w:szCs w:val="24"/>
        </w:rPr>
        <w:t xml:space="preserve">ietvertas </w:t>
      </w:r>
      <w:r w:rsidRPr="00CB49B2">
        <w:rPr>
          <w:rFonts w:ascii="Times New Roman" w:eastAsia="Calibri" w:hAnsi="Times New Roman" w:cs="Times New Roman"/>
          <w:sz w:val="24"/>
          <w:szCs w:val="24"/>
        </w:rPr>
        <w:t xml:space="preserve">investīcijas </w:t>
      </w:r>
      <w:r w:rsidRPr="00CB49B2">
        <w:rPr>
          <w:rFonts w:ascii="Times New Roman" w:eastAsia="Calibri" w:hAnsi="Times New Roman" w:cs="Times New Roman"/>
          <w:b/>
          <w:sz w:val="24"/>
          <w:szCs w:val="24"/>
        </w:rPr>
        <w:t>bezapvērses tehnoloģiju nodrošināšanai</w:t>
      </w:r>
      <w:r w:rsidRPr="00CB49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4782" w:rsidRPr="00CB49B2">
        <w:rPr>
          <w:rFonts w:ascii="Times New Roman" w:eastAsia="Calibri" w:hAnsi="Times New Roman" w:cs="Times New Roman"/>
          <w:sz w:val="24"/>
          <w:szCs w:val="24"/>
        </w:rPr>
        <w:t xml:space="preserve">- iegādātām iekārtām jāatbilst </w:t>
      </w:r>
      <w:r w:rsidRPr="00CB49B2">
        <w:rPr>
          <w:rFonts w:ascii="Times New Roman" w:eastAsia="Calibri" w:hAnsi="Times New Roman" w:cs="Times New Roman"/>
          <w:sz w:val="24"/>
          <w:szCs w:val="24"/>
        </w:rPr>
        <w:t>minimāl</w:t>
      </w:r>
      <w:r w:rsidR="007C4782" w:rsidRPr="00CB49B2">
        <w:rPr>
          <w:rFonts w:ascii="Times New Roman" w:eastAsia="Calibri" w:hAnsi="Times New Roman" w:cs="Times New Roman"/>
          <w:sz w:val="24"/>
          <w:szCs w:val="24"/>
        </w:rPr>
        <w:t>ai</w:t>
      </w:r>
      <w:r w:rsidRPr="00CB49B2">
        <w:rPr>
          <w:rFonts w:ascii="Times New Roman" w:eastAsia="Calibri" w:hAnsi="Times New Roman" w:cs="Times New Roman"/>
          <w:sz w:val="24"/>
          <w:szCs w:val="24"/>
        </w:rPr>
        <w:t xml:space="preserve"> augsnes apstrāde</w:t>
      </w:r>
      <w:r w:rsidR="007C4782" w:rsidRPr="00CB49B2">
        <w:rPr>
          <w:rFonts w:ascii="Times New Roman" w:eastAsia="Calibri" w:hAnsi="Times New Roman" w:cs="Times New Roman"/>
          <w:sz w:val="24"/>
          <w:szCs w:val="24"/>
        </w:rPr>
        <w:t>i</w:t>
      </w:r>
      <w:r w:rsidRPr="00CB49B2">
        <w:rPr>
          <w:rFonts w:ascii="Times New Roman" w:eastAsia="Calibri" w:hAnsi="Times New Roman" w:cs="Times New Roman"/>
          <w:sz w:val="24"/>
          <w:szCs w:val="24"/>
        </w:rPr>
        <w:t xml:space="preserve"> un tieš</w:t>
      </w:r>
      <w:r w:rsidR="007C4782" w:rsidRPr="00CB49B2">
        <w:rPr>
          <w:rFonts w:ascii="Times New Roman" w:eastAsia="Calibri" w:hAnsi="Times New Roman" w:cs="Times New Roman"/>
          <w:sz w:val="24"/>
          <w:szCs w:val="24"/>
        </w:rPr>
        <w:t>ajai</w:t>
      </w:r>
      <w:r w:rsidRPr="00CB49B2">
        <w:rPr>
          <w:rFonts w:ascii="Times New Roman" w:eastAsia="Calibri" w:hAnsi="Times New Roman" w:cs="Times New Roman"/>
          <w:sz w:val="24"/>
          <w:szCs w:val="24"/>
        </w:rPr>
        <w:t xml:space="preserve"> sēja</w:t>
      </w:r>
      <w:r w:rsidR="00DC6F27">
        <w:rPr>
          <w:rFonts w:ascii="Times New Roman" w:eastAsia="Calibri" w:hAnsi="Times New Roman" w:cs="Times New Roman"/>
          <w:sz w:val="24"/>
          <w:szCs w:val="24"/>
        </w:rPr>
        <w:t>i, kas atbilstoši mērķim tiek izmantotas</w:t>
      </w:r>
      <w:r w:rsidRPr="00CB49B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E1E0A30" w14:textId="01349337" w:rsidR="007E0FD5" w:rsidRPr="00CB49B2" w:rsidRDefault="007E0FD5" w:rsidP="007E0FD5">
      <w:pPr>
        <w:widowControl w:val="0"/>
        <w:numPr>
          <w:ilvl w:val="2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9B2">
        <w:rPr>
          <w:rFonts w:ascii="Times New Roman" w:eastAsia="Calibri" w:hAnsi="Times New Roman" w:cs="Times New Roman"/>
          <w:sz w:val="24"/>
          <w:szCs w:val="24"/>
        </w:rPr>
        <w:t xml:space="preserve">Ja projektā </w:t>
      </w:r>
      <w:r w:rsidR="00F34C2B" w:rsidRPr="00CB49B2">
        <w:rPr>
          <w:rFonts w:ascii="Times New Roman" w:eastAsia="Calibri" w:hAnsi="Times New Roman" w:cs="Times New Roman"/>
          <w:sz w:val="24"/>
          <w:szCs w:val="24"/>
        </w:rPr>
        <w:t xml:space="preserve">ietvertas </w:t>
      </w:r>
      <w:r w:rsidRPr="00CB49B2">
        <w:rPr>
          <w:rFonts w:ascii="Times New Roman" w:eastAsia="Calibri" w:hAnsi="Times New Roman" w:cs="Times New Roman"/>
          <w:sz w:val="24"/>
          <w:szCs w:val="24"/>
        </w:rPr>
        <w:t xml:space="preserve">investīcijas precīzo tehnoloģiju izmantošanai laukkopībā </w:t>
      </w:r>
      <w:r w:rsidRPr="00CB49B2">
        <w:rPr>
          <w:rFonts w:ascii="Times New Roman" w:eastAsia="Calibri" w:hAnsi="Times New Roman" w:cs="Times New Roman"/>
          <w:b/>
          <w:sz w:val="24"/>
          <w:szCs w:val="24"/>
        </w:rPr>
        <w:t>minerālmēslu un augu aizsardzības līdzekļu</w:t>
      </w:r>
      <w:r w:rsidR="007C4782" w:rsidRPr="00CB49B2">
        <w:rPr>
          <w:rFonts w:ascii="Times New Roman" w:eastAsia="Calibri" w:hAnsi="Times New Roman" w:cs="Times New Roman"/>
          <w:b/>
          <w:sz w:val="24"/>
          <w:szCs w:val="24"/>
        </w:rPr>
        <w:t xml:space="preserve"> (turpmāk - AAL)</w:t>
      </w:r>
      <w:r w:rsidRPr="00CB49B2">
        <w:rPr>
          <w:rFonts w:ascii="Times New Roman" w:eastAsia="Calibri" w:hAnsi="Times New Roman" w:cs="Times New Roman"/>
          <w:b/>
          <w:sz w:val="24"/>
          <w:szCs w:val="24"/>
        </w:rPr>
        <w:t xml:space="preserve"> patēriņa samazinājumam</w:t>
      </w:r>
      <w:r w:rsidR="007C4782" w:rsidRPr="00CB49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C4782" w:rsidRPr="00CB49B2">
        <w:rPr>
          <w:rFonts w:ascii="Times New Roman" w:eastAsia="Calibri" w:hAnsi="Times New Roman" w:cs="Times New Roman"/>
          <w:sz w:val="24"/>
          <w:szCs w:val="24"/>
        </w:rPr>
        <w:t>- iegādātām iekārtām jāatbilst specifikācijām, ka</w:t>
      </w:r>
      <w:r w:rsidR="00CA78D0" w:rsidRPr="00CB49B2">
        <w:rPr>
          <w:rFonts w:ascii="Times New Roman" w:eastAsia="Calibri" w:hAnsi="Times New Roman" w:cs="Times New Roman"/>
          <w:sz w:val="24"/>
          <w:szCs w:val="24"/>
        </w:rPr>
        <w:t xml:space="preserve"> tās</w:t>
      </w:r>
      <w:r w:rsidR="008B6CD2" w:rsidRPr="00CB49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4782" w:rsidRPr="00CB49B2">
        <w:rPr>
          <w:rFonts w:ascii="Times New Roman" w:eastAsia="Calibri" w:hAnsi="Times New Roman" w:cs="Times New Roman"/>
          <w:sz w:val="24"/>
          <w:szCs w:val="24"/>
        </w:rPr>
        <w:t>ir aprīkotas un spēj</w:t>
      </w:r>
      <w:r w:rsidR="00CA78D0" w:rsidRPr="00CB49B2">
        <w:rPr>
          <w:rFonts w:ascii="Times New Roman" w:eastAsia="Calibri" w:hAnsi="Times New Roman" w:cs="Times New Roman"/>
          <w:sz w:val="24"/>
          <w:szCs w:val="24"/>
        </w:rPr>
        <w:t>īgas</w:t>
      </w:r>
      <w:r w:rsidR="007C4782" w:rsidRPr="00CB49B2">
        <w:rPr>
          <w:rFonts w:ascii="Times New Roman" w:eastAsia="Calibri" w:hAnsi="Times New Roman" w:cs="Times New Roman"/>
          <w:sz w:val="24"/>
          <w:szCs w:val="24"/>
        </w:rPr>
        <w:t xml:space="preserve"> veikt precīzo mēslošanu un AAL smidzināšanu atbilstoši zemes agrotehniskajam stāvoklim</w:t>
      </w:r>
      <w:r w:rsidRPr="00CB49B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B9D3D1B" w14:textId="3859C002" w:rsidR="007C4782" w:rsidRPr="00CB49B2" w:rsidRDefault="007C4782" w:rsidP="007E0FD5">
      <w:pPr>
        <w:widowControl w:val="0"/>
        <w:numPr>
          <w:ilvl w:val="2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9B2">
        <w:rPr>
          <w:rFonts w:ascii="Times New Roman" w:eastAsia="Calibri" w:hAnsi="Times New Roman" w:cs="Times New Roman"/>
          <w:sz w:val="24"/>
          <w:szCs w:val="24"/>
        </w:rPr>
        <w:t>Ja projektā ietvertas investīcijas iekārtās vai aprīkojumā</w:t>
      </w:r>
      <w:r w:rsidR="008B6CD2" w:rsidRPr="00CB49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6F27">
        <w:rPr>
          <w:rFonts w:ascii="Times New Roman" w:eastAsia="Times New Roman" w:hAnsi="Times New Roman" w:cs="Times New Roman"/>
          <w:sz w:val="24"/>
          <w:szCs w:val="24"/>
          <w:lang w:eastAsia="lv-LV"/>
        </w:rPr>
        <w:t>šķidrmēslu</w:t>
      </w:r>
      <w:r w:rsidR="008B6CD2" w:rsidRPr="00CB49B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tiešai iestrādei – attiecīgajām iekārtām jāatbilst specifikācijām, lai spētu veikt mēslojuma tiešo iestrādi augsnē.</w:t>
      </w:r>
    </w:p>
    <w:p w14:paraId="34BAF098" w14:textId="725EFFBE" w:rsidR="007E0FD5" w:rsidRDefault="007E0FD5" w:rsidP="007E0FD5">
      <w:pPr>
        <w:widowControl w:val="0"/>
        <w:numPr>
          <w:ilvl w:val="2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9B2">
        <w:rPr>
          <w:rFonts w:ascii="Times New Roman" w:eastAsia="Calibri" w:hAnsi="Times New Roman" w:cs="Times New Roman"/>
          <w:sz w:val="24"/>
          <w:szCs w:val="24"/>
        </w:rPr>
        <w:t xml:space="preserve">Ja projektā ieguldījumi </w:t>
      </w:r>
      <w:r w:rsidRPr="00CB49B2">
        <w:rPr>
          <w:rFonts w:ascii="Times New Roman" w:eastAsia="Calibri" w:hAnsi="Times New Roman" w:cs="Times New Roman"/>
          <w:b/>
          <w:sz w:val="24"/>
          <w:szCs w:val="24"/>
        </w:rPr>
        <w:t>precīzo tehnoloģiju izmantošanā lopkopībā</w:t>
      </w:r>
      <w:r w:rsidRPr="00CB49B2">
        <w:rPr>
          <w:rFonts w:ascii="Times New Roman" w:eastAsia="Calibri" w:hAnsi="Times New Roman" w:cs="Times New Roman"/>
          <w:sz w:val="24"/>
          <w:szCs w:val="24"/>
        </w:rPr>
        <w:t>, uzlabojot barības kvalitāti, barības devu plānošanu un nodrošināšanu.</w:t>
      </w:r>
    </w:p>
    <w:p w14:paraId="5E076021" w14:textId="292671AB" w:rsidR="003A4252" w:rsidRDefault="00FA580B" w:rsidP="007E0FD5">
      <w:pPr>
        <w:widowControl w:val="0"/>
        <w:numPr>
          <w:ilvl w:val="2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Ja p</w:t>
      </w:r>
      <w:r w:rsidRPr="00FA580B">
        <w:rPr>
          <w:rFonts w:ascii="Times New Roman" w:eastAsia="Calibri" w:hAnsi="Times New Roman" w:cs="Times New Roman"/>
          <w:sz w:val="24"/>
          <w:szCs w:val="24"/>
        </w:rPr>
        <w:t>rojektā paredzēts veikt ieguldījumus energoefektivitātes palielināšanā</w:t>
      </w:r>
      <w:r w:rsidR="005E45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4571" w:rsidRPr="005E4571">
        <w:rPr>
          <w:rFonts w:ascii="Times New Roman" w:eastAsia="Calibri" w:hAnsi="Times New Roman" w:cs="Times New Roman"/>
          <w:sz w:val="24"/>
          <w:szCs w:val="24"/>
        </w:rPr>
        <w:t>(enerģijas ietaupījums vismaz par 20 %)</w:t>
      </w:r>
      <w:r w:rsidR="003A425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F79FC">
        <w:rPr>
          <w:rFonts w:ascii="Times New Roman" w:eastAsia="Calibri" w:hAnsi="Times New Roman" w:cs="Times New Roman"/>
          <w:sz w:val="24"/>
          <w:szCs w:val="24"/>
        </w:rPr>
        <w:t>p</w:t>
      </w:r>
      <w:r w:rsidR="000F79FC" w:rsidRPr="000F79FC">
        <w:rPr>
          <w:rFonts w:ascii="Times New Roman" w:eastAsia="Calibri" w:hAnsi="Times New Roman" w:cs="Times New Roman"/>
          <w:sz w:val="24"/>
          <w:szCs w:val="24"/>
        </w:rPr>
        <w:t xml:space="preserve">rojekta iesnieguma iesniegšanas brīdī </w:t>
      </w:r>
      <w:r w:rsidR="000F79FC">
        <w:rPr>
          <w:rFonts w:ascii="Times New Roman" w:eastAsia="Calibri" w:hAnsi="Times New Roman" w:cs="Times New Roman"/>
          <w:sz w:val="24"/>
          <w:szCs w:val="24"/>
        </w:rPr>
        <w:t>jā</w:t>
      </w:r>
      <w:r w:rsidR="000F79FC" w:rsidRPr="000F79FC">
        <w:rPr>
          <w:rFonts w:ascii="Times New Roman" w:eastAsia="Calibri" w:hAnsi="Times New Roman" w:cs="Times New Roman"/>
          <w:sz w:val="24"/>
          <w:szCs w:val="24"/>
        </w:rPr>
        <w:t>iesniedz arī sertificēta speciālista izsniegtu energoaudita atzinumu</w:t>
      </w:r>
      <w:r w:rsidR="005E457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1862225" w14:textId="5E130011" w:rsidR="00FA580B" w:rsidRPr="00CB49B2" w:rsidRDefault="00DC6F27" w:rsidP="007E0FD5">
      <w:pPr>
        <w:widowControl w:val="0"/>
        <w:numPr>
          <w:ilvl w:val="2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Ja projektā</w:t>
      </w:r>
      <w:r w:rsidR="00BF645D">
        <w:rPr>
          <w:rFonts w:ascii="Times New Roman" w:eastAsia="Calibri" w:hAnsi="Times New Roman" w:cs="Times New Roman"/>
          <w:sz w:val="24"/>
          <w:szCs w:val="24"/>
        </w:rPr>
        <w:t xml:space="preserve"> ietvertas investīcijas</w:t>
      </w:r>
      <w:r w:rsidR="00FA580B" w:rsidRPr="00FA58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645D">
        <w:rPr>
          <w:rFonts w:ascii="Times New Roman" w:eastAsia="Calibri" w:hAnsi="Times New Roman" w:cs="Times New Roman"/>
          <w:sz w:val="24"/>
          <w:szCs w:val="24"/>
        </w:rPr>
        <w:t>a</w:t>
      </w:r>
      <w:r w:rsidR="00FA580B" w:rsidRPr="00FA580B">
        <w:rPr>
          <w:rFonts w:ascii="Times New Roman" w:eastAsia="Calibri" w:hAnsi="Times New Roman" w:cs="Times New Roman"/>
          <w:sz w:val="24"/>
          <w:szCs w:val="24"/>
        </w:rPr>
        <w:t>tjaunojamās enerģijas ražošanai</w:t>
      </w:r>
      <w:r w:rsidR="00BF645D">
        <w:rPr>
          <w:rFonts w:ascii="Times New Roman" w:eastAsia="Calibri" w:hAnsi="Times New Roman" w:cs="Times New Roman"/>
          <w:sz w:val="24"/>
          <w:szCs w:val="24"/>
        </w:rPr>
        <w:t>, jāņem vērā, ka</w:t>
      </w:r>
      <w:r w:rsidR="00FA580B" w:rsidRPr="00FA580B">
        <w:rPr>
          <w:rFonts w:ascii="Times New Roman" w:eastAsia="Calibri" w:hAnsi="Times New Roman" w:cs="Times New Roman"/>
          <w:sz w:val="24"/>
          <w:szCs w:val="24"/>
        </w:rPr>
        <w:t xml:space="preserve"> pašpatēriņam</w:t>
      </w:r>
      <w:r w:rsidR="003A42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645D">
        <w:rPr>
          <w:rFonts w:ascii="Times New Roman" w:eastAsia="Calibri" w:hAnsi="Times New Roman" w:cs="Times New Roman"/>
          <w:sz w:val="24"/>
          <w:szCs w:val="24"/>
        </w:rPr>
        <w:t>no</w:t>
      </w:r>
      <w:r w:rsidR="003A4252" w:rsidRPr="003A4252">
        <w:rPr>
          <w:rFonts w:ascii="Times New Roman" w:eastAsia="Calibri" w:hAnsi="Times New Roman" w:cs="Times New Roman"/>
          <w:sz w:val="24"/>
          <w:szCs w:val="24"/>
        </w:rPr>
        <w:t xml:space="preserve"> saražotās alternatīvās enerģijas</w:t>
      </w:r>
      <w:r w:rsidR="00BF645D">
        <w:rPr>
          <w:rFonts w:ascii="Times New Roman" w:eastAsia="Calibri" w:hAnsi="Times New Roman" w:cs="Times New Roman"/>
          <w:sz w:val="24"/>
          <w:szCs w:val="24"/>
        </w:rPr>
        <w:t xml:space="preserve"> apjoma</w:t>
      </w:r>
      <w:r w:rsidR="003A4252" w:rsidRPr="003A42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645D">
        <w:rPr>
          <w:rFonts w:ascii="Times New Roman" w:eastAsia="Calibri" w:hAnsi="Times New Roman" w:cs="Times New Roman"/>
          <w:sz w:val="24"/>
          <w:szCs w:val="24"/>
        </w:rPr>
        <w:t>jābūt</w:t>
      </w:r>
      <w:r w:rsidR="003A4252" w:rsidRPr="003A4252">
        <w:rPr>
          <w:rFonts w:ascii="Times New Roman" w:eastAsia="Calibri" w:hAnsi="Times New Roman" w:cs="Times New Roman"/>
          <w:sz w:val="24"/>
          <w:szCs w:val="24"/>
        </w:rPr>
        <w:t xml:space="preserve"> vismaz 80 procentu apmērā.</w:t>
      </w:r>
    </w:p>
    <w:p w14:paraId="24059348" w14:textId="137D889C" w:rsidR="0005155C" w:rsidRPr="00CB49B2" w:rsidRDefault="0005155C" w:rsidP="00537121">
      <w:pPr>
        <w:widowControl w:val="0"/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B49B2">
        <w:rPr>
          <w:rFonts w:ascii="Times New Roman" w:eastAsia="Calibri" w:hAnsi="Times New Roman" w:cs="Times New Roman"/>
          <w:i/>
          <w:sz w:val="24"/>
          <w:szCs w:val="24"/>
          <w:u w:val="single"/>
        </w:rPr>
        <w:t>Kopprojekta īstenošana</w:t>
      </w:r>
      <w:r w:rsidR="000D3E38" w:rsidRPr="00CB49B2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 </w:t>
      </w:r>
      <w:r w:rsidR="000D3E38" w:rsidRPr="00CB49B2">
        <w:rPr>
          <w:rFonts w:ascii="Times New Roman" w:eastAsia="Calibri" w:hAnsi="Times New Roman" w:cs="Times New Roman"/>
          <w:sz w:val="24"/>
          <w:szCs w:val="24"/>
        </w:rPr>
        <w:t>ja vairāki uzņēmumi vienojušies  veidot savstarpēju sadarbību kopēja projekta īstenošanai, lai sekmētu pilna ražošanas cikla vai pievienotās vērtības radīšanu</w:t>
      </w:r>
      <w:r w:rsidR="001E5E0A" w:rsidRPr="00CB49B2">
        <w:rPr>
          <w:rFonts w:ascii="Times New Roman" w:eastAsia="Calibri" w:hAnsi="Times New Roman" w:cs="Times New Roman"/>
          <w:sz w:val="24"/>
          <w:szCs w:val="24"/>
        </w:rPr>
        <w:t>,</w:t>
      </w:r>
      <w:r w:rsidR="008B6CD2" w:rsidRPr="00CB49B2">
        <w:rPr>
          <w:rFonts w:ascii="Times New Roman" w:eastAsia="Calibri" w:hAnsi="Times New Roman" w:cs="Times New Roman"/>
          <w:sz w:val="24"/>
          <w:szCs w:val="24"/>
        </w:rPr>
        <w:t xml:space="preserve"> iesniedzot kopēju projekta iesniegumu</w:t>
      </w:r>
      <w:r w:rsidR="002B328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23F39C2" w14:textId="5844D632" w:rsidR="002F0BED" w:rsidRPr="00CB49B2" w:rsidRDefault="000D3E38" w:rsidP="002F0BED">
      <w:pPr>
        <w:widowControl w:val="0"/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9B2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Dalība atbilstīgā kooperatīvā sabiedrībā – </w:t>
      </w:r>
      <w:r w:rsidRPr="00CB49B2">
        <w:rPr>
          <w:rFonts w:ascii="Times New Roman" w:eastAsia="Calibri" w:hAnsi="Times New Roman" w:cs="Times New Roman"/>
          <w:sz w:val="24"/>
          <w:szCs w:val="24"/>
        </w:rPr>
        <w:t>ja tiek piešķirti punkti šajā kritērijā,</w:t>
      </w:r>
      <w:r w:rsidR="002F0BED" w:rsidRPr="00CB49B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B49B2">
        <w:rPr>
          <w:rFonts w:ascii="Times New Roman" w:eastAsia="Calibri" w:hAnsi="Times New Roman" w:cs="Times New Roman"/>
          <w:sz w:val="24"/>
          <w:szCs w:val="24"/>
        </w:rPr>
        <w:t xml:space="preserve">projekta īstenošanas laikā un līdz projekta uzraudzības beigām </w:t>
      </w:r>
      <w:r w:rsidR="002F0BED" w:rsidRPr="00CB49B2">
        <w:rPr>
          <w:rFonts w:ascii="Times New Roman" w:eastAsia="Calibri" w:hAnsi="Times New Roman" w:cs="Times New Roman"/>
          <w:sz w:val="24"/>
          <w:szCs w:val="24"/>
        </w:rPr>
        <w:t>tiek nodrošināts</w:t>
      </w:r>
      <w:r w:rsidRPr="00CB49B2">
        <w:rPr>
          <w:rFonts w:ascii="Times New Roman" w:eastAsia="Calibri" w:hAnsi="Times New Roman" w:cs="Times New Roman"/>
          <w:sz w:val="24"/>
          <w:szCs w:val="24"/>
        </w:rPr>
        <w:t xml:space="preserve">, ka </w:t>
      </w:r>
      <w:r w:rsidRPr="00CB49B2">
        <w:rPr>
          <w:rFonts w:ascii="Times New Roman" w:eastAsia="Calibri" w:hAnsi="Times New Roman" w:cs="Times New Roman"/>
          <w:b/>
          <w:sz w:val="24"/>
          <w:szCs w:val="24"/>
        </w:rPr>
        <w:t xml:space="preserve">kooperatīvajai sabiedrībai realizētā produkcijas vērtība ir vismaz 50 procentu no pretendenta saražotās produkcijas vērtības </w:t>
      </w:r>
      <w:r w:rsidRPr="00BF645D">
        <w:rPr>
          <w:rFonts w:ascii="Times New Roman" w:eastAsia="Calibri" w:hAnsi="Times New Roman" w:cs="Times New Roman"/>
          <w:b/>
          <w:sz w:val="24"/>
          <w:szCs w:val="24"/>
          <w:u w:val="single"/>
        </w:rPr>
        <w:t>attiecīgajā nozarē</w:t>
      </w:r>
      <w:r w:rsidR="002F0BED" w:rsidRPr="00CB49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4571">
        <w:rPr>
          <w:rFonts w:ascii="Times New Roman" w:eastAsia="Calibri" w:hAnsi="Times New Roman" w:cs="Times New Roman"/>
          <w:sz w:val="24"/>
          <w:szCs w:val="24"/>
        </w:rPr>
        <w:t>abos</w:t>
      </w:r>
      <w:r w:rsidR="005E4571" w:rsidRPr="00CB49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49B2">
        <w:rPr>
          <w:rFonts w:ascii="Times New Roman" w:eastAsia="Calibri" w:hAnsi="Times New Roman" w:cs="Times New Roman"/>
          <w:sz w:val="24"/>
          <w:szCs w:val="24"/>
        </w:rPr>
        <w:t>nosauktajos gadījumos</w:t>
      </w:r>
      <w:r w:rsidR="00BF645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BF645D">
        <w:rPr>
          <w:rFonts w:ascii="Times New Roman" w:eastAsia="Calibri" w:hAnsi="Times New Roman" w:cs="Times New Roman"/>
          <w:sz w:val="24"/>
          <w:szCs w:val="24"/>
          <w:u w:val="single"/>
        </w:rPr>
        <w:t>k</w:t>
      </w:r>
      <w:r w:rsidR="00BF645D" w:rsidRPr="00BF645D">
        <w:rPr>
          <w:rFonts w:ascii="Times New Roman" w:eastAsia="Calibri" w:hAnsi="Times New Roman" w:cs="Times New Roman"/>
          <w:sz w:val="24"/>
          <w:szCs w:val="24"/>
          <w:u w:val="single"/>
        </w:rPr>
        <w:t>ooperatīvās sabiedrības darbības nozare ir saistīta ar projekta investīciju un pamatdarbības nozari</w:t>
      </w:r>
      <w:r w:rsidR="00BF645D">
        <w:rPr>
          <w:rFonts w:ascii="Times New Roman" w:eastAsia="Calibri" w:hAnsi="Times New Roman" w:cs="Times New Roman"/>
          <w:sz w:val="24"/>
          <w:szCs w:val="24"/>
        </w:rPr>
        <w:t>)</w:t>
      </w:r>
      <w:r w:rsidRPr="00CB49B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9FAC477" w14:textId="50202D8A" w:rsidR="000D3E38" w:rsidRPr="00CB49B2" w:rsidRDefault="000D3E38" w:rsidP="00CB49B2">
      <w:pPr>
        <w:pStyle w:val="ListParagraph"/>
        <w:widowControl w:val="0"/>
        <w:numPr>
          <w:ilvl w:val="0"/>
          <w:numId w:val="10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9B2">
        <w:rPr>
          <w:rFonts w:ascii="Times New Roman" w:eastAsia="Calibri" w:hAnsi="Times New Roman" w:cs="Times New Roman"/>
          <w:sz w:val="24"/>
          <w:szCs w:val="24"/>
        </w:rPr>
        <w:t xml:space="preserve">Atbalsta pretendents </w:t>
      </w:r>
      <w:r w:rsidRPr="00CB49B2">
        <w:rPr>
          <w:rFonts w:ascii="Times New Roman" w:eastAsia="Calibri" w:hAnsi="Times New Roman" w:cs="Times New Roman"/>
          <w:b/>
          <w:bCs/>
          <w:sz w:val="24"/>
          <w:szCs w:val="24"/>
        </w:rPr>
        <w:t>vairāk nekā trīs gadus</w:t>
      </w:r>
      <w:r w:rsidRPr="00CB49B2">
        <w:rPr>
          <w:rFonts w:ascii="Times New Roman" w:eastAsia="Calibri" w:hAnsi="Times New Roman" w:cs="Times New Roman"/>
          <w:sz w:val="24"/>
          <w:szCs w:val="24"/>
        </w:rPr>
        <w:t xml:space="preserve"> ir atbilstīgās vai Eiropas kooperatīvās sabiedrības biedrs;</w:t>
      </w:r>
    </w:p>
    <w:p w14:paraId="0228F6A6" w14:textId="7C54C0E8" w:rsidR="000D3E38" w:rsidRPr="00CB49B2" w:rsidRDefault="000D3E38" w:rsidP="00CB49B2">
      <w:pPr>
        <w:pStyle w:val="ListParagraph"/>
        <w:widowControl w:val="0"/>
        <w:numPr>
          <w:ilvl w:val="0"/>
          <w:numId w:val="10"/>
        </w:numPr>
        <w:tabs>
          <w:tab w:val="center" w:pos="4320"/>
          <w:tab w:val="right" w:pos="8640"/>
        </w:tabs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9B2">
        <w:rPr>
          <w:rFonts w:ascii="Times New Roman" w:eastAsia="Calibri" w:hAnsi="Times New Roman" w:cs="Times New Roman"/>
          <w:sz w:val="24"/>
          <w:szCs w:val="24"/>
        </w:rPr>
        <w:t xml:space="preserve">Atbalsta pretendents </w:t>
      </w:r>
      <w:r w:rsidRPr="00CB49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1–3 gadus </w:t>
      </w:r>
      <w:r w:rsidRPr="00CB49B2">
        <w:rPr>
          <w:rFonts w:ascii="Times New Roman" w:eastAsia="Calibri" w:hAnsi="Times New Roman" w:cs="Times New Roman"/>
          <w:sz w:val="24"/>
          <w:szCs w:val="24"/>
        </w:rPr>
        <w:t>ir atbilstīgās vai Eiropas kooperatīvās sabiedrības biedrs</w:t>
      </w:r>
      <w:r w:rsidR="005E457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CBE548A" w14:textId="77777777" w:rsidR="00C85485" w:rsidRPr="00CB49B2" w:rsidRDefault="00C85485" w:rsidP="00BF645D">
      <w:pPr>
        <w:pStyle w:val="ListParagraph"/>
        <w:widowControl w:val="0"/>
        <w:tabs>
          <w:tab w:val="center" w:pos="4320"/>
          <w:tab w:val="right" w:pos="8640"/>
        </w:tabs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B973F6" w14:textId="05A482D9" w:rsidR="00C85485" w:rsidRDefault="00C85485" w:rsidP="00C85485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i/>
          <w:color w:val="538135" w:themeColor="accent6" w:themeShade="BF"/>
          <w:sz w:val="32"/>
          <w:szCs w:val="32"/>
          <w:lang w:val="lv-LV"/>
        </w:rPr>
        <w:t>2</w:t>
      </w:r>
      <w:r w:rsidRPr="00CB49B2">
        <w:rPr>
          <w:rFonts w:ascii="Times New Roman" w:hAnsi="Times New Roman"/>
          <w:b/>
          <w:i/>
          <w:color w:val="538135" w:themeColor="accent6" w:themeShade="BF"/>
          <w:sz w:val="32"/>
          <w:szCs w:val="32"/>
          <w:lang w:val="lv-LV"/>
        </w:rPr>
        <w:t xml:space="preserve">. </w:t>
      </w:r>
      <w:r>
        <w:rPr>
          <w:rFonts w:ascii="Times New Roman" w:hAnsi="Times New Roman"/>
          <w:b/>
          <w:i/>
          <w:color w:val="538135" w:themeColor="accent6" w:themeShade="BF"/>
          <w:sz w:val="32"/>
          <w:szCs w:val="32"/>
          <w:lang w:val="lv-LV"/>
        </w:rPr>
        <w:t>L</w:t>
      </w:r>
      <w:r w:rsidRPr="00CB49B2">
        <w:rPr>
          <w:rFonts w:ascii="Times New Roman" w:hAnsi="Times New Roman"/>
          <w:b/>
          <w:i/>
          <w:color w:val="538135" w:themeColor="accent6" w:themeShade="BF"/>
          <w:sz w:val="32"/>
          <w:szCs w:val="32"/>
          <w:lang w:val="lv-LV"/>
        </w:rPr>
        <w:t>auku saimniecībās</w:t>
      </w:r>
      <w:r>
        <w:rPr>
          <w:rFonts w:ascii="Times New Roman" w:hAnsi="Times New Roman"/>
          <w:b/>
          <w:i/>
          <w:color w:val="538135" w:themeColor="accent6" w:themeShade="BF"/>
          <w:sz w:val="32"/>
          <w:szCs w:val="32"/>
          <w:lang w:val="lv-LV"/>
        </w:rPr>
        <w:t xml:space="preserve"> mazo</w:t>
      </w:r>
      <w:r w:rsidRPr="00F73761">
        <w:rPr>
          <w:rFonts w:ascii="Times New Roman" w:hAnsi="Times New Roman"/>
          <w:b/>
          <w:i/>
          <w:color w:val="538135" w:themeColor="accent6" w:themeShade="BF"/>
          <w:sz w:val="24"/>
          <w:szCs w:val="24"/>
          <w:lang w:val="lv-LV"/>
        </w:rPr>
        <w:t xml:space="preserve"> </w:t>
      </w:r>
      <w:r w:rsidRPr="00F73761">
        <w:rPr>
          <w:rFonts w:ascii="Times New Roman" w:hAnsi="Times New Roman"/>
          <w:b/>
          <w:i/>
          <w:color w:val="538135" w:themeColor="accent6" w:themeShade="BF"/>
          <w:sz w:val="32"/>
          <w:szCs w:val="32"/>
          <w:lang w:val="lv-LV"/>
        </w:rPr>
        <w:t>saimniecību grupai</w:t>
      </w:r>
    </w:p>
    <w:p w14:paraId="425A9F94" w14:textId="49E1C166" w:rsidR="009828B4" w:rsidRDefault="00C85485" w:rsidP="00537121">
      <w:pPr>
        <w:pStyle w:val="ListParagraph"/>
        <w:widowControl w:val="0"/>
        <w:tabs>
          <w:tab w:val="center" w:pos="4320"/>
          <w:tab w:val="right" w:pos="8640"/>
        </w:tabs>
        <w:spacing w:after="0" w:line="240" w:lineRule="auto"/>
        <w:ind w:left="108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B49B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Ja projektu īsteno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mazo saimniecību grupā</w:t>
      </w:r>
      <w:r w:rsidRPr="00CB49B2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–</w:t>
      </w:r>
      <w:r w:rsidRPr="00CB49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pie rindošanas kritērijiem</w:t>
      </w:r>
      <w:r w:rsidR="00253A14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3A14">
        <w:rPr>
          <w:rFonts w:ascii="Times New Roman" w:eastAsia="Calibri" w:hAnsi="Times New Roman" w:cs="Times New Roman"/>
          <w:sz w:val="24"/>
          <w:szCs w:val="24"/>
        </w:rPr>
        <w:t xml:space="preserve">atšķirībā no vidējām un lielām lauku saimniecībām, </w:t>
      </w:r>
      <w:r>
        <w:rPr>
          <w:rFonts w:ascii="Times New Roman" w:eastAsia="Calibri" w:hAnsi="Times New Roman" w:cs="Times New Roman"/>
          <w:sz w:val="24"/>
          <w:szCs w:val="24"/>
        </w:rPr>
        <w:t xml:space="preserve">neņem vērā </w:t>
      </w:r>
      <w:r w:rsidR="00253A14">
        <w:rPr>
          <w:rFonts w:ascii="Times New Roman" w:eastAsia="Calibri" w:hAnsi="Times New Roman" w:cs="Times New Roman"/>
          <w:sz w:val="24"/>
          <w:szCs w:val="24"/>
        </w:rPr>
        <w:t>i</w:t>
      </w:r>
      <w:r w:rsidRPr="00CB49B2">
        <w:rPr>
          <w:rFonts w:ascii="Times New Roman" w:hAnsi="Times New Roman"/>
          <w:i/>
          <w:sz w:val="24"/>
          <w:szCs w:val="24"/>
          <w:u w:val="single"/>
        </w:rPr>
        <w:t>emaksātās nodokļu iemaksas</w:t>
      </w:r>
      <w:r>
        <w:rPr>
          <w:rFonts w:ascii="Times New Roman" w:hAnsi="Times New Roman"/>
          <w:i/>
          <w:sz w:val="24"/>
          <w:szCs w:val="24"/>
          <w:u w:val="single"/>
        </w:rPr>
        <w:t>.</w:t>
      </w:r>
    </w:p>
    <w:p w14:paraId="70FA197D" w14:textId="5F1B6F3C" w:rsidR="00C85485" w:rsidRDefault="00C85485" w:rsidP="00537121">
      <w:pPr>
        <w:pStyle w:val="ListParagraph"/>
        <w:widowControl w:val="0"/>
        <w:tabs>
          <w:tab w:val="center" w:pos="4320"/>
          <w:tab w:val="right" w:pos="8640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color w:val="538135" w:themeColor="accent6" w:themeShade="BF"/>
          <w:sz w:val="32"/>
          <w:szCs w:val="32"/>
        </w:rPr>
      </w:pPr>
    </w:p>
    <w:p w14:paraId="3A873F8B" w14:textId="77777777" w:rsidR="00C85485" w:rsidRPr="00CB49B2" w:rsidRDefault="00C85485" w:rsidP="00537121">
      <w:pPr>
        <w:pStyle w:val="ListParagraph"/>
        <w:widowControl w:val="0"/>
        <w:tabs>
          <w:tab w:val="center" w:pos="4320"/>
          <w:tab w:val="right" w:pos="8640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color w:val="538135" w:themeColor="accent6" w:themeShade="BF"/>
          <w:sz w:val="32"/>
          <w:szCs w:val="32"/>
        </w:rPr>
      </w:pPr>
    </w:p>
    <w:p w14:paraId="2689975B" w14:textId="1E9483F3" w:rsidR="00A21585" w:rsidRPr="00CB49B2" w:rsidRDefault="009828B4" w:rsidP="00537121">
      <w:pPr>
        <w:pStyle w:val="ListParagraph"/>
        <w:widowControl w:val="0"/>
        <w:tabs>
          <w:tab w:val="center" w:pos="4320"/>
          <w:tab w:val="right" w:pos="8640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9B2">
        <w:rPr>
          <w:rFonts w:ascii="Times New Roman" w:hAnsi="Times New Roman" w:cs="Times New Roman"/>
          <w:b/>
          <w:i/>
          <w:color w:val="538135" w:themeColor="accent6" w:themeShade="BF"/>
          <w:sz w:val="32"/>
          <w:szCs w:val="32"/>
        </w:rPr>
        <w:t>2. Putnkopības un cūkkopības nozares rindošanas punkti</w:t>
      </w:r>
    </w:p>
    <w:p w14:paraId="1C9983A8" w14:textId="77777777" w:rsidR="009828B4" w:rsidRPr="00CB49B2" w:rsidRDefault="009828B4" w:rsidP="00537121">
      <w:pPr>
        <w:pStyle w:val="ListParagraph"/>
        <w:widowControl w:val="0"/>
        <w:tabs>
          <w:tab w:val="center" w:pos="4320"/>
          <w:tab w:val="right" w:pos="8640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D17B98" w14:textId="2E3CBE40" w:rsidR="00686EFE" w:rsidRPr="00CB49B2" w:rsidRDefault="00686EFE">
      <w:pPr>
        <w:widowControl w:val="0"/>
        <w:tabs>
          <w:tab w:val="center" w:pos="4320"/>
          <w:tab w:val="right" w:pos="86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CB49B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Ja projektu īsteno </w:t>
      </w:r>
      <w:r w:rsidR="00D95F2C" w:rsidRPr="00CB49B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putnkopības </w:t>
      </w:r>
      <w:r w:rsidRPr="00CB49B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un </w:t>
      </w:r>
      <w:r w:rsidR="00D95F2C" w:rsidRPr="00CB49B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cūkkopības </w:t>
      </w:r>
      <w:r w:rsidRPr="00CB49B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nozarē</w:t>
      </w:r>
      <w:r w:rsidRPr="00CB49B2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–</w:t>
      </w:r>
      <w:r w:rsidR="002700EE" w:rsidRPr="00CB49B2">
        <w:rPr>
          <w:rFonts w:ascii="Times New Roman" w:eastAsia="Calibri" w:hAnsi="Times New Roman" w:cs="Times New Roman"/>
          <w:sz w:val="24"/>
          <w:szCs w:val="24"/>
        </w:rPr>
        <w:t xml:space="preserve"> ja projektā plānotās investīcijas uzlabos dzīvnieku labturības vai biodrošības apstākļus, </w:t>
      </w:r>
      <w:r w:rsidRPr="00CB49B2">
        <w:rPr>
          <w:rFonts w:ascii="Times New Roman" w:eastAsia="Calibri" w:hAnsi="Times New Roman" w:cs="Times New Roman"/>
          <w:sz w:val="24"/>
          <w:szCs w:val="24"/>
        </w:rPr>
        <w:t xml:space="preserve">līdz </w:t>
      </w:r>
      <w:r w:rsidR="008B6CD2" w:rsidRPr="00CB49B2">
        <w:rPr>
          <w:rFonts w:ascii="Times New Roman" w:hAnsi="Times New Roman"/>
          <w:sz w:val="24"/>
          <w:szCs w:val="24"/>
        </w:rPr>
        <w:t>atbalsta pasākuma kārtas pēdējai projektu iesniegšanas dienai</w:t>
      </w:r>
      <w:r w:rsidR="002700EE" w:rsidRPr="00CB49B2">
        <w:rPr>
          <w:rFonts w:ascii="Times New Roman" w:eastAsia="Calibri" w:hAnsi="Times New Roman" w:cs="Times New Roman"/>
          <w:sz w:val="24"/>
          <w:szCs w:val="24"/>
        </w:rPr>
        <w:t xml:space="preserve"> jābūt</w:t>
      </w:r>
      <w:r w:rsidRPr="00CB49B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CB49B2">
        <w:rPr>
          <w:rFonts w:ascii="Times New Roman" w:eastAsia="Calibri" w:hAnsi="Times New Roman" w:cs="Times New Roman"/>
          <w:sz w:val="24"/>
          <w:szCs w:val="24"/>
        </w:rPr>
        <w:t>saņemtam</w:t>
      </w:r>
      <w:r w:rsidRPr="00CB49B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CB49B2">
        <w:rPr>
          <w:rFonts w:ascii="Times New Roman" w:eastAsia="Calibri" w:hAnsi="Times New Roman" w:cs="Times New Roman"/>
          <w:sz w:val="24"/>
          <w:szCs w:val="24"/>
        </w:rPr>
        <w:t>Pārtikas un veterinārā dienesta atzinumam</w:t>
      </w:r>
      <w:r w:rsidR="00A21585" w:rsidRPr="00CB49B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D1582D4" w14:textId="38A52D4B" w:rsidR="00537121" w:rsidRPr="00CB49B2" w:rsidRDefault="00537121">
      <w:pPr>
        <w:widowControl w:val="0"/>
        <w:tabs>
          <w:tab w:val="center" w:pos="4320"/>
          <w:tab w:val="right" w:pos="86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9B2">
        <w:rPr>
          <w:rFonts w:ascii="Times New Roman" w:eastAsia="Calibri" w:hAnsi="Times New Roman" w:cs="Times New Roman"/>
          <w:sz w:val="24"/>
          <w:szCs w:val="24"/>
        </w:rPr>
        <w:lastRenderedPageBreak/>
        <w:t>Izziņa nav nepieciešama</w:t>
      </w:r>
      <w:r w:rsidR="002700EE" w:rsidRPr="00CB49B2">
        <w:rPr>
          <w:rFonts w:ascii="Times New Roman" w:eastAsia="Calibri" w:hAnsi="Times New Roman" w:cs="Times New Roman"/>
          <w:sz w:val="24"/>
          <w:szCs w:val="24"/>
        </w:rPr>
        <w:t xml:space="preserve">, ja </w:t>
      </w:r>
      <w:r w:rsidR="002700EE" w:rsidRPr="00CB49B2">
        <w:rPr>
          <w:rFonts w:ascii="Times New Roman" w:eastAsia="Calibri" w:hAnsi="Times New Roman" w:cs="Times New Roman"/>
          <w:b/>
          <w:sz w:val="24"/>
          <w:szCs w:val="24"/>
        </w:rPr>
        <w:t xml:space="preserve">projektā </w:t>
      </w:r>
      <w:r w:rsidRPr="00CB49B2">
        <w:rPr>
          <w:rFonts w:ascii="Times New Roman" w:eastAsia="Calibri" w:hAnsi="Times New Roman" w:cs="Times New Roman"/>
          <w:b/>
          <w:sz w:val="24"/>
          <w:szCs w:val="24"/>
        </w:rPr>
        <w:t xml:space="preserve">paredzēta </w:t>
      </w:r>
      <w:r w:rsidR="002700EE" w:rsidRPr="00CB49B2">
        <w:rPr>
          <w:rFonts w:ascii="Times New Roman" w:eastAsia="Calibri" w:hAnsi="Times New Roman" w:cs="Times New Roman"/>
          <w:b/>
          <w:sz w:val="24"/>
          <w:szCs w:val="24"/>
        </w:rPr>
        <w:t xml:space="preserve">tikai </w:t>
      </w:r>
      <w:r w:rsidRPr="00CB49B2">
        <w:rPr>
          <w:rFonts w:ascii="Times New Roman" w:eastAsia="Calibri" w:hAnsi="Times New Roman" w:cs="Times New Roman"/>
          <w:b/>
          <w:sz w:val="24"/>
          <w:szCs w:val="24"/>
        </w:rPr>
        <w:t>kūtsmēslu krātuves būvniecība</w:t>
      </w:r>
      <w:r w:rsidR="002700EE" w:rsidRPr="00CB49B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C7788E" w14:textId="77777777" w:rsidR="002700EE" w:rsidRPr="00CB49B2" w:rsidRDefault="002700EE">
      <w:pPr>
        <w:widowControl w:val="0"/>
        <w:tabs>
          <w:tab w:val="center" w:pos="4320"/>
          <w:tab w:val="right" w:pos="86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507F1AEF" w14:textId="3C80DCCA" w:rsidR="00686EFE" w:rsidRPr="00CB49B2" w:rsidRDefault="00DB5564" w:rsidP="00537121">
      <w:pPr>
        <w:widowControl w:val="0"/>
        <w:tabs>
          <w:tab w:val="center" w:pos="4320"/>
          <w:tab w:val="right" w:pos="86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CB49B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Īstenojot projektu cūkkopības un putnkopības nozarē</w:t>
      </w:r>
      <w:r w:rsidRPr="00CB49B2">
        <w:rPr>
          <w:rFonts w:ascii="Times New Roman" w:eastAsia="Calibri" w:hAnsi="Times New Roman" w:cs="Times New Roman"/>
          <w:bCs/>
          <w:iCs/>
          <w:sz w:val="24"/>
          <w:szCs w:val="24"/>
        </w:rPr>
        <w:t>, p</w:t>
      </w:r>
      <w:r w:rsidR="001E5E0A" w:rsidRPr="00CB49B2">
        <w:rPr>
          <w:rFonts w:ascii="Times New Roman" w:eastAsia="Calibri" w:hAnsi="Times New Roman" w:cs="Times New Roman"/>
          <w:bCs/>
          <w:iCs/>
          <w:sz w:val="24"/>
          <w:szCs w:val="24"/>
        </w:rPr>
        <w:t>apildus iepriekš minētajiem atlases kritērijiem, tiek piešķirti rindošanas punkti kritēriju grupā</w:t>
      </w:r>
      <w:r w:rsidRPr="00CB49B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CB49B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ja </w:t>
      </w:r>
      <w:r w:rsidR="00686EFE" w:rsidRPr="00CB49B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Pieteiktā projekta mērķis</w:t>
      </w:r>
      <w:r w:rsidRPr="00CB49B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ir:</w:t>
      </w:r>
    </w:p>
    <w:p w14:paraId="5399E61E" w14:textId="36A31650" w:rsidR="001E5E0A" w:rsidRPr="00CB49B2" w:rsidRDefault="00686EFE" w:rsidP="00537121">
      <w:pPr>
        <w:pStyle w:val="ListParagraph"/>
        <w:widowControl w:val="0"/>
        <w:numPr>
          <w:ilvl w:val="0"/>
          <w:numId w:val="1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9B2">
        <w:rPr>
          <w:rFonts w:ascii="Times New Roman" w:eastAsia="Calibri" w:hAnsi="Times New Roman" w:cs="Times New Roman"/>
          <w:sz w:val="24"/>
          <w:szCs w:val="24"/>
        </w:rPr>
        <w:t>Dējējvistu novietņu jaunu mītņu būvēšana vai esošo rekonstrukcija uz brīvo turēšanas veidu (tostarp kūtī).</w:t>
      </w:r>
    </w:p>
    <w:p w14:paraId="2128EC01" w14:textId="299BC83E" w:rsidR="001E5E0A" w:rsidRPr="00CB49B2" w:rsidRDefault="00686EFE" w:rsidP="00537121">
      <w:pPr>
        <w:pStyle w:val="ListParagraph"/>
        <w:widowControl w:val="0"/>
        <w:numPr>
          <w:ilvl w:val="0"/>
          <w:numId w:val="1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9B2">
        <w:rPr>
          <w:rFonts w:ascii="Times New Roman" w:eastAsia="Calibri" w:hAnsi="Times New Roman" w:cs="Times New Roman"/>
          <w:sz w:val="24"/>
          <w:szCs w:val="24"/>
        </w:rPr>
        <w:t>Cūku novietņu jaunu mītņu būvēšana vai esošo rekonstrukcija, lai samazinātu cūku blīvums uz aizgaldu platību.</w:t>
      </w:r>
    </w:p>
    <w:p w14:paraId="521A1D22" w14:textId="585DA972" w:rsidR="001E5E0A" w:rsidRPr="00CB49B2" w:rsidRDefault="00686EFE" w:rsidP="00537121">
      <w:pPr>
        <w:pStyle w:val="ListParagraph"/>
        <w:widowControl w:val="0"/>
        <w:numPr>
          <w:ilvl w:val="0"/>
          <w:numId w:val="1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9B2">
        <w:rPr>
          <w:rFonts w:ascii="Times New Roman" w:eastAsia="Calibri" w:hAnsi="Times New Roman" w:cs="Times New Roman"/>
          <w:sz w:val="24"/>
          <w:szCs w:val="24"/>
        </w:rPr>
        <w:t xml:space="preserve">Cūku novietņu jaunu mītņu būvēšana vai esošo rekonstrukcija, lai cūkas nodrošinātu ar dabīgajiem nodarbināšanas materiāliem vai pakaišiem, lai </w:t>
      </w:r>
      <w:r w:rsidRPr="00CB49B2">
        <w:rPr>
          <w:rFonts w:ascii="Times New Roman" w:eastAsia="Times New Roman" w:hAnsi="Times New Roman" w:cs="Times New Roman"/>
          <w:sz w:val="24"/>
          <w:szCs w:val="24"/>
          <w:lang w:eastAsia="lv-LV"/>
        </w:rPr>
        <w:t>izbūvētu vai nomainītu ventilācijas sistēmas.</w:t>
      </w:r>
    </w:p>
    <w:p w14:paraId="27663B54" w14:textId="75AB4619" w:rsidR="00686EFE" w:rsidRPr="00CB49B2" w:rsidRDefault="00686EFE" w:rsidP="00537121">
      <w:pPr>
        <w:pStyle w:val="ListParagraph"/>
        <w:widowControl w:val="0"/>
        <w:numPr>
          <w:ilvl w:val="0"/>
          <w:numId w:val="1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9B2">
        <w:rPr>
          <w:rFonts w:ascii="Times New Roman" w:eastAsia="Calibri" w:hAnsi="Times New Roman" w:cs="Times New Roman"/>
          <w:sz w:val="24"/>
          <w:szCs w:val="24"/>
        </w:rPr>
        <w:t>Lopbarības ražotnes būvniecība.</w:t>
      </w:r>
    </w:p>
    <w:p w14:paraId="46AD26B1" w14:textId="107A4234" w:rsidR="005600AE" w:rsidRPr="00CB49B2" w:rsidRDefault="005600AE" w:rsidP="00537121">
      <w:pPr>
        <w:widowControl w:val="0"/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98FE68" w14:textId="77777777" w:rsidR="002B3288" w:rsidRDefault="002B3288" w:rsidP="009828B4">
      <w:pPr>
        <w:pStyle w:val="Header"/>
        <w:jc w:val="center"/>
        <w:rPr>
          <w:rFonts w:ascii="Times New Roman" w:hAnsi="Times New Roman"/>
          <w:b/>
          <w:i/>
          <w:color w:val="538135" w:themeColor="accent6" w:themeShade="BF"/>
          <w:sz w:val="32"/>
          <w:szCs w:val="32"/>
          <w:lang w:val="lv-LV"/>
        </w:rPr>
      </w:pPr>
    </w:p>
    <w:p w14:paraId="0F7EB31C" w14:textId="77777777" w:rsidR="002B3288" w:rsidRDefault="002B3288" w:rsidP="009828B4">
      <w:pPr>
        <w:pStyle w:val="Header"/>
        <w:jc w:val="center"/>
        <w:rPr>
          <w:rFonts w:ascii="Times New Roman" w:hAnsi="Times New Roman"/>
          <w:b/>
          <w:i/>
          <w:color w:val="538135" w:themeColor="accent6" w:themeShade="BF"/>
          <w:sz w:val="32"/>
          <w:szCs w:val="32"/>
          <w:lang w:val="lv-LV"/>
        </w:rPr>
      </w:pPr>
    </w:p>
    <w:p w14:paraId="24319D51" w14:textId="7664AE46" w:rsidR="009828B4" w:rsidRPr="00CB49B2" w:rsidRDefault="009828B4" w:rsidP="009828B4">
      <w:pPr>
        <w:pStyle w:val="Header"/>
        <w:jc w:val="center"/>
        <w:rPr>
          <w:rFonts w:ascii="Times New Roman" w:hAnsi="Times New Roman"/>
          <w:b/>
          <w:i/>
          <w:color w:val="538135" w:themeColor="accent6" w:themeShade="BF"/>
          <w:sz w:val="32"/>
          <w:szCs w:val="32"/>
          <w:lang w:val="lv-LV"/>
        </w:rPr>
      </w:pPr>
      <w:r w:rsidRPr="00CB49B2">
        <w:rPr>
          <w:rFonts w:ascii="Times New Roman" w:hAnsi="Times New Roman"/>
          <w:b/>
          <w:i/>
          <w:color w:val="538135" w:themeColor="accent6" w:themeShade="BF"/>
          <w:sz w:val="32"/>
          <w:szCs w:val="32"/>
          <w:lang w:val="lv-LV"/>
        </w:rPr>
        <w:t xml:space="preserve">3. </w:t>
      </w:r>
      <w:r w:rsidRPr="00CB49B2">
        <w:rPr>
          <w:rFonts w:ascii="Times New Roman" w:eastAsia="Times New Roman" w:hAnsi="Times New Roman"/>
          <w:b/>
          <w:bCs/>
          <w:i/>
          <w:color w:val="538135" w:themeColor="accent6" w:themeShade="BF"/>
          <w:sz w:val="32"/>
          <w:szCs w:val="32"/>
          <w:lang w:val="lv-LV" w:eastAsia="lv-LV"/>
        </w:rPr>
        <w:t xml:space="preserve">Siltumnīcu </w:t>
      </w:r>
      <w:bookmarkStart w:id="0" w:name="_Hlk89378177"/>
      <w:r w:rsidRPr="00CB49B2">
        <w:rPr>
          <w:rFonts w:ascii="Times New Roman" w:eastAsia="Times New Roman" w:hAnsi="Times New Roman"/>
          <w:b/>
          <w:bCs/>
          <w:i/>
          <w:color w:val="538135" w:themeColor="accent6" w:themeShade="BF"/>
          <w:sz w:val="32"/>
          <w:szCs w:val="32"/>
          <w:lang w:val="lv-LV" w:eastAsia="lv-LV"/>
        </w:rPr>
        <w:t xml:space="preserve">būvniecības </w:t>
      </w:r>
      <w:bookmarkEnd w:id="0"/>
      <w:r w:rsidRPr="00CB49B2">
        <w:rPr>
          <w:rFonts w:ascii="Times New Roman" w:eastAsia="Times New Roman" w:hAnsi="Times New Roman"/>
          <w:b/>
          <w:bCs/>
          <w:i/>
          <w:color w:val="538135" w:themeColor="accent6" w:themeShade="BF"/>
          <w:sz w:val="32"/>
          <w:szCs w:val="32"/>
          <w:lang w:val="lv-LV" w:eastAsia="lv-LV"/>
        </w:rPr>
        <w:t>un pārbūves rindošanas punkti</w:t>
      </w:r>
    </w:p>
    <w:p w14:paraId="3D4A7BF7" w14:textId="430B5760" w:rsidR="005600AE" w:rsidRPr="00CB49B2" w:rsidRDefault="005600AE" w:rsidP="00537121">
      <w:pPr>
        <w:widowControl w:val="0"/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6CACA3" w14:textId="605B3C44" w:rsidR="00205DA3" w:rsidRPr="00CB49B2" w:rsidRDefault="005600AE">
      <w:pPr>
        <w:widowControl w:val="0"/>
        <w:tabs>
          <w:tab w:val="center" w:pos="4320"/>
          <w:tab w:val="right" w:pos="86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CB49B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Ja projektu īsteno siltumnīcu būvniecībai un pārbūvei</w:t>
      </w:r>
      <w:r w:rsidR="00205DA3" w:rsidRPr="002B328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</w:t>
      </w:r>
      <w:r w:rsidR="00205DA3" w:rsidRPr="002B3288">
        <w:rPr>
          <w:rFonts w:ascii="Times New Roman" w:eastAsia="Calibri" w:hAnsi="Times New Roman" w:cs="Times New Roman"/>
          <w:bCs/>
          <w:iCs/>
          <w:sz w:val="24"/>
          <w:szCs w:val="24"/>
        </w:rPr>
        <w:t>n</w:t>
      </w:r>
      <w:r w:rsidR="00205DA3" w:rsidRPr="00CB49B2">
        <w:rPr>
          <w:rFonts w:ascii="Times New Roman" w:eastAsia="Calibri" w:hAnsi="Times New Roman" w:cs="Times New Roman"/>
          <w:bCs/>
          <w:iCs/>
          <w:sz w:val="24"/>
          <w:szCs w:val="24"/>
        </w:rPr>
        <w:t>o šī finansējuma atbalsts paredzēts ieguldījumiem:</w:t>
      </w:r>
    </w:p>
    <w:p w14:paraId="2723D8B8" w14:textId="6B5B6E18" w:rsidR="00205DA3" w:rsidRPr="00CB49B2" w:rsidRDefault="00205DA3" w:rsidP="00205DA3">
      <w:pPr>
        <w:pStyle w:val="ListParagraph"/>
        <w:widowControl w:val="0"/>
        <w:numPr>
          <w:ilvl w:val="0"/>
          <w:numId w:val="1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B49B2">
        <w:rPr>
          <w:rFonts w:ascii="Times New Roman" w:eastAsia="Calibri" w:hAnsi="Times New Roman" w:cs="Times New Roman"/>
          <w:bCs/>
          <w:iCs/>
          <w:sz w:val="24"/>
          <w:szCs w:val="24"/>
        </w:rPr>
        <w:t>Vasaras un tuneļveida siltumnīcā</w:t>
      </w:r>
      <w:r w:rsidR="009828B4">
        <w:rPr>
          <w:rFonts w:ascii="Times New Roman" w:eastAsia="Calibri" w:hAnsi="Times New Roman" w:cs="Times New Roman"/>
          <w:bCs/>
          <w:iCs/>
          <w:sz w:val="24"/>
          <w:szCs w:val="24"/>
        </w:rPr>
        <w:t>s</w:t>
      </w:r>
      <w:r w:rsidRPr="00CB49B2">
        <w:rPr>
          <w:rFonts w:ascii="Times New Roman" w:eastAsia="Calibri" w:hAnsi="Times New Roman" w:cs="Times New Roman"/>
          <w:bCs/>
          <w:iCs/>
          <w:sz w:val="24"/>
          <w:szCs w:val="24"/>
        </w:rPr>
        <w:t>,</w:t>
      </w:r>
    </w:p>
    <w:p w14:paraId="0C1E3BD9" w14:textId="43B86634" w:rsidR="00205DA3" w:rsidRPr="00CB49B2" w:rsidRDefault="00205DA3" w:rsidP="00205DA3">
      <w:pPr>
        <w:pStyle w:val="ListParagraph"/>
        <w:widowControl w:val="0"/>
        <w:numPr>
          <w:ilvl w:val="0"/>
          <w:numId w:val="1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B49B2">
        <w:rPr>
          <w:rFonts w:ascii="Times New Roman" w:eastAsia="Calibri" w:hAnsi="Times New Roman" w:cs="Times New Roman"/>
          <w:bCs/>
          <w:iCs/>
          <w:sz w:val="24"/>
          <w:szCs w:val="24"/>
        </w:rPr>
        <w:t>Apsildāmā</w:t>
      </w:r>
      <w:r w:rsidR="009828B4">
        <w:rPr>
          <w:rFonts w:ascii="Times New Roman" w:eastAsia="Calibri" w:hAnsi="Times New Roman" w:cs="Times New Roman"/>
          <w:bCs/>
          <w:iCs/>
          <w:sz w:val="24"/>
          <w:szCs w:val="24"/>
        </w:rPr>
        <w:t>s</w:t>
      </w:r>
      <w:r w:rsidRPr="00CB49B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siltumnīc</w:t>
      </w:r>
      <w:r w:rsidR="009828B4">
        <w:rPr>
          <w:rFonts w:ascii="Times New Roman" w:eastAsia="Calibri" w:hAnsi="Times New Roman" w:cs="Times New Roman"/>
          <w:bCs/>
          <w:iCs/>
          <w:sz w:val="24"/>
          <w:szCs w:val="24"/>
        </w:rPr>
        <w:t>ās</w:t>
      </w:r>
      <w:r w:rsidRPr="00CB49B2">
        <w:rPr>
          <w:rFonts w:ascii="Times New Roman" w:eastAsia="Calibri" w:hAnsi="Times New Roman" w:cs="Times New Roman"/>
          <w:bCs/>
          <w:iCs/>
          <w:sz w:val="24"/>
          <w:szCs w:val="24"/>
        </w:rPr>
        <w:t>,</w:t>
      </w:r>
    </w:p>
    <w:p w14:paraId="59E871F4" w14:textId="35E39926" w:rsidR="00205DA3" w:rsidRPr="00CB49B2" w:rsidRDefault="00205DA3" w:rsidP="00205DA3">
      <w:pPr>
        <w:pStyle w:val="ListParagraph"/>
        <w:widowControl w:val="0"/>
        <w:numPr>
          <w:ilvl w:val="0"/>
          <w:numId w:val="1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B49B2">
        <w:rPr>
          <w:rFonts w:ascii="Times New Roman" w:eastAsia="Calibri" w:hAnsi="Times New Roman" w:cs="Times New Roman"/>
          <w:bCs/>
          <w:iCs/>
          <w:sz w:val="24"/>
          <w:szCs w:val="24"/>
        </w:rPr>
        <w:t>Apsildāmās ar augu papildu gaismošanas sistēmām</w:t>
      </w:r>
      <w:r w:rsidR="009828B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aprīkotās siltumnīcās</w:t>
      </w:r>
      <w:r w:rsidRPr="00CB49B2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607DCE59" w14:textId="77777777" w:rsidR="00205DA3" w:rsidRPr="00CB49B2" w:rsidRDefault="00205DA3" w:rsidP="00205DA3">
      <w:pPr>
        <w:widowControl w:val="0"/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30DF18D5" w14:textId="249E1AFB" w:rsidR="00205DA3" w:rsidRPr="00CB49B2" w:rsidRDefault="00205DA3" w:rsidP="00537121">
      <w:pPr>
        <w:widowControl w:val="0"/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B49B2">
        <w:rPr>
          <w:rFonts w:ascii="Times New Roman" w:eastAsia="Calibri" w:hAnsi="Times New Roman" w:cs="Times New Roman"/>
          <w:bCs/>
          <w:iCs/>
          <w:sz w:val="24"/>
          <w:szCs w:val="24"/>
        </w:rPr>
        <w:t>Papildus iepriekš minētajiem atlases kritērijiem, tiek piešķirti rindošanas punkti kritēriju grupā:</w:t>
      </w:r>
    </w:p>
    <w:p w14:paraId="37A664ED" w14:textId="1435AE76" w:rsidR="005600AE" w:rsidRPr="00CB49B2" w:rsidRDefault="00205DA3" w:rsidP="00537121">
      <w:pPr>
        <w:pStyle w:val="ListParagraph"/>
        <w:widowControl w:val="0"/>
        <w:numPr>
          <w:ilvl w:val="0"/>
          <w:numId w:val="14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CB49B2">
        <w:rPr>
          <w:rFonts w:ascii="Times New Roman" w:eastAsia="Calibri" w:hAnsi="Times New Roman" w:cs="Times New Roman"/>
          <w:bCs/>
          <w:iCs/>
          <w:sz w:val="24"/>
          <w:szCs w:val="24"/>
        </w:rPr>
        <w:t>Dalība Zaļajā publiskajā iepirkumā -</w:t>
      </w:r>
      <w:r w:rsidR="005600AE" w:rsidRPr="00CB49B2">
        <w:rPr>
          <w:rFonts w:ascii="Times New Roman" w:eastAsia="Calibri" w:hAnsi="Times New Roman" w:cs="Times New Roman"/>
          <w:sz w:val="24"/>
          <w:szCs w:val="24"/>
        </w:rPr>
        <w:t>.</w:t>
      </w:r>
      <w:r w:rsidR="00691616" w:rsidRPr="00CB49B2">
        <w:rPr>
          <w:rFonts w:ascii="Times New Roman" w:eastAsia="Calibri" w:hAnsi="Times New Roman" w:cs="Times New Roman"/>
          <w:sz w:val="24"/>
          <w:szCs w:val="24"/>
        </w:rPr>
        <w:t xml:space="preserve"> Atbalsta pretendents zaļ</w:t>
      </w:r>
      <w:r w:rsidR="009828B4">
        <w:rPr>
          <w:rFonts w:ascii="Times New Roman" w:eastAsia="Calibri" w:hAnsi="Times New Roman" w:cs="Times New Roman"/>
          <w:sz w:val="24"/>
          <w:szCs w:val="24"/>
        </w:rPr>
        <w:t>ā</w:t>
      </w:r>
      <w:r w:rsidR="00691616" w:rsidRPr="00CB49B2">
        <w:rPr>
          <w:rFonts w:ascii="Times New Roman" w:eastAsia="Calibri" w:hAnsi="Times New Roman" w:cs="Times New Roman"/>
          <w:sz w:val="24"/>
          <w:szCs w:val="24"/>
        </w:rPr>
        <w:t xml:space="preserve"> iepirkuma ietv</w:t>
      </w:r>
      <w:r w:rsidR="00CA78D0" w:rsidRPr="00CB49B2">
        <w:rPr>
          <w:rFonts w:ascii="Times New Roman" w:eastAsia="Calibri" w:hAnsi="Times New Roman" w:cs="Times New Roman"/>
          <w:sz w:val="24"/>
          <w:szCs w:val="24"/>
        </w:rPr>
        <w:t>a</w:t>
      </w:r>
      <w:r w:rsidR="00691616" w:rsidRPr="00CB49B2">
        <w:rPr>
          <w:rFonts w:ascii="Times New Roman" w:eastAsia="Calibri" w:hAnsi="Times New Roman" w:cs="Times New Roman"/>
          <w:sz w:val="24"/>
          <w:szCs w:val="24"/>
        </w:rPr>
        <w:t>ros ir piedāvājis un piegādājis savu ražoto produkciju</w:t>
      </w:r>
      <w:r w:rsidRPr="00CB49B2">
        <w:rPr>
          <w:rFonts w:ascii="Times New Roman" w:eastAsia="Calibri" w:hAnsi="Times New Roman" w:cs="Times New Roman"/>
          <w:sz w:val="24"/>
          <w:szCs w:val="24"/>
        </w:rPr>
        <w:t>, iesniedzot kopā ar projekta pieteikumu apliecinājumu</w:t>
      </w:r>
      <w:r w:rsidR="00691616" w:rsidRPr="00CB49B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57AA1FC" w14:textId="637987AB" w:rsidR="005600AE" w:rsidRPr="00CB49B2" w:rsidRDefault="005600AE" w:rsidP="0053712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CB49B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Projekta mērķis – </w:t>
      </w:r>
    </w:p>
    <w:p w14:paraId="4CA4E869" w14:textId="65D594FA" w:rsidR="005600AE" w:rsidRPr="00CB49B2" w:rsidRDefault="005600AE" w:rsidP="005600AE">
      <w:pPr>
        <w:widowControl w:val="0"/>
        <w:numPr>
          <w:ilvl w:val="2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9B2">
        <w:rPr>
          <w:rFonts w:ascii="Times New Roman" w:eastAsia="Calibri" w:hAnsi="Times New Roman" w:cs="Times New Roman"/>
          <w:sz w:val="24"/>
          <w:szCs w:val="24"/>
        </w:rPr>
        <w:t>Projektā ieguldījumi energoefektivitātē (enerģijas ietaupījums vismaz par 20 %, ko pierāda energoaudita atzinums</w:t>
      </w:r>
      <w:r w:rsidR="002700EE" w:rsidRPr="00CB49B2">
        <w:rPr>
          <w:rFonts w:ascii="Times New Roman" w:eastAsia="Calibri" w:hAnsi="Times New Roman" w:cs="Times New Roman"/>
          <w:sz w:val="24"/>
          <w:szCs w:val="24"/>
        </w:rPr>
        <w:t xml:space="preserve"> uz projekta iesniegšanas dienu</w:t>
      </w:r>
      <w:r w:rsidRPr="00CB49B2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6D74CFE5" w14:textId="6A72A8FA" w:rsidR="005600AE" w:rsidRPr="00CB49B2" w:rsidRDefault="005600AE" w:rsidP="00CB49B2">
      <w:pPr>
        <w:widowControl w:val="0"/>
        <w:numPr>
          <w:ilvl w:val="2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9B2">
        <w:rPr>
          <w:rFonts w:ascii="Times New Roman" w:eastAsia="Calibri" w:hAnsi="Times New Roman" w:cs="Times New Roman"/>
          <w:sz w:val="24"/>
          <w:szCs w:val="24"/>
        </w:rPr>
        <w:t>Projektā ieguldījumi atjaunojamo energoresursu izmantošanā</w:t>
      </w:r>
      <w:r w:rsidR="002700EE" w:rsidRPr="00CB49B2">
        <w:rPr>
          <w:rFonts w:ascii="Times New Roman" w:eastAsia="Calibri" w:hAnsi="Times New Roman" w:cs="Times New Roman"/>
          <w:sz w:val="24"/>
          <w:szCs w:val="24"/>
        </w:rPr>
        <w:t xml:space="preserve"> saskaņā ar MK noteikumu</w:t>
      </w:r>
      <w:r w:rsidR="00CB49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00EE" w:rsidRPr="00CB49B2">
        <w:rPr>
          <w:rFonts w:ascii="Times New Roman" w:eastAsia="Calibri" w:hAnsi="Times New Roman" w:cs="Times New Roman"/>
          <w:sz w:val="24"/>
          <w:szCs w:val="24"/>
        </w:rPr>
        <w:t>2.pielikumu</w:t>
      </w:r>
      <w:r w:rsidR="00CB49B2"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r w:rsidR="00CB49B2" w:rsidRPr="00CB49B2">
        <w:rPr>
          <w:rFonts w:ascii="Times New Roman" w:eastAsia="Calibri" w:hAnsi="Times New Roman" w:cs="Times New Roman"/>
          <w:sz w:val="24"/>
          <w:szCs w:val="24"/>
        </w:rPr>
        <w:t>Klimata pārmaiņu mazināšanas un pielāgošanās, kā arī vides aizsardzības ieguldījumi 4.1. "Atbalsts ieguldījumiem lauku saimniecībās"</w:t>
      </w:r>
      <w:r w:rsidRPr="00CB49B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DF46E9A" w14:textId="1E6E5FA6" w:rsidR="00CB49B2" w:rsidRDefault="005600AE" w:rsidP="00CB49B2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9B2">
        <w:rPr>
          <w:rFonts w:ascii="Times New Roman" w:eastAsia="Calibri" w:hAnsi="Times New Roman" w:cs="Times New Roman"/>
          <w:i/>
          <w:sz w:val="24"/>
          <w:szCs w:val="24"/>
          <w:u w:val="single"/>
        </w:rPr>
        <w:t>Ieguldījumu vieta</w:t>
      </w:r>
      <w:r w:rsidRPr="002B3288">
        <w:rPr>
          <w:rFonts w:ascii="Times New Roman" w:eastAsia="Calibri" w:hAnsi="Times New Roman" w:cs="Times New Roman"/>
          <w:i/>
          <w:sz w:val="24"/>
          <w:szCs w:val="24"/>
        </w:rPr>
        <w:t xml:space="preserve"> – </w:t>
      </w:r>
      <w:r w:rsidRPr="00CB49B2">
        <w:rPr>
          <w:rFonts w:ascii="Times New Roman" w:eastAsia="Calibri" w:hAnsi="Times New Roman" w:cs="Times New Roman"/>
          <w:b/>
          <w:sz w:val="24"/>
          <w:szCs w:val="24"/>
        </w:rPr>
        <w:t>maksimālie punkti</w:t>
      </w:r>
      <w:r w:rsidRPr="00CB49B2">
        <w:rPr>
          <w:rFonts w:ascii="Times New Roman" w:eastAsia="Calibri" w:hAnsi="Times New Roman" w:cs="Times New Roman"/>
          <w:sz w:val="24"/>
          <w:szCs w:val="24"/>
        </w:rPr>
        <w:t xml:space="preserve"> tiek piešķirti, ja projekta īstenošanas vieta ir Augšdaugavas novads, Balvu novads, Krāslavas novads, Līvānu novads, Ludzas novads, Preiļu novads, Rēzeknes novads; šajā kritērijā </w:t>
      </w:r>
      <w:r w:rsidRPr="00CB49B2">
        <w:rPr>
          <w:rFonts w:ascii="Times New Roman" w:eastAsia="Calibri" w:hAnsi="Times New Roman" w:cs="Times New Roman"/>
          <w:b/>
          <w:sz w:val="24"/>
          <w:szCs w:val="24"/>
        </w:rPr>
        <w:t>punktus nepiešķir</w:t>
      </w:r>
      <w:r w:rsidRPr="00CB49B2">
        <w:rPr>
          <w:rFonts w:ascii="Times New Roman" w:eastAsia="Calibri" w:hAnsi="Times New Roman" w:cs="Times New Roman"/>
          <w:sz w:val="24"/>
          <w:szCs w:val="24"/>
        </w:rPr>
        <w:t>, ja projektu īsteno valstspilsētās vai projekta īstenošanas vieta atrodas tuvāk kā 100 km attālumā no Rīgas, mērot taisnā līnijā, izmantojot</w:t>
      </w:r>
      <w:r w:rsidR="00CB49B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EB10C37" w14:textId="4BC95CEE" w:rsidR="00205DA3" w:rsidRPr="00CB49B2" w:rsidRDefault="00BF645D" w:rsidP="00CB49B2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1" w:history="1">
        <w:r w:rsidR="00CB49B2" w:rsidRPr="00CB49B2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https://www.google.com/maps/search/maps+att%C4%81lumi+starp+viet%C4%81m/@56.7997634,23.4222</w:t>
        </w:r>
        <w:r w:rsidR="00CB49B2" w:rsidRPr="00CB49B2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6</w:t>
        </w:r>
        <w:r w:rsidR="00CB49B2" w:rsidRPr="00CB49B2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73,8z</w:t>
        </w:r>
      </w:hyperlink>
    </w:p>
    <w:p w14:paraId="167A34E7" w14:textId="77777777" w:rsidR="00FF51B9" w:rsidRPr="00CB49B2" w:rsidRDefault="00FF51B9" w:rsidP="00537121">
      <w:pPr>
        <w:widowControl w:val="0"/>
        <w:tabs>
          <w:tab w:val="center" w:pos="4320"/>
          <w:tab w:val="right" w:pos="864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5A72FB" w14:textId="77777777" w:rsidR="00E07C33" w:rsidRDefault="00E07C33" w:rsidP="002B3288">
      <w:pPr>
        <w:widowControl w:val="0"/>
        <w:tabs>
          <w:tab w:val="center" w:pos="4320"/>
          <w:tab w:val="right" w:pos="8640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538135" w:themeColor="accent6" w:themeShade="BF"/>
          <w:sz w:val="32"/>
          <w:szCs w:val="32"/>
          <w:lang w:eastAsia="lv-LV"/>
        </w:rPr>
      </w:pPr>
    </w:p>
    <w:p w14:paraId="35587688" w14:textId="46932E0D" w:rsidR="005600AE" w:rsidRDefault="002B3288" w:rsidP="002B3288">
      <w:pPr>
        <w:widowControl w:val="0"/>
        <w:tabs>
          <w:tab w:val="center" w:pos="4320"/>
          <w:tab w:val="right" w:pos="8640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538135" w:themeColor="accent6" w:themeShade="BF"/>
          <w:sz w:val="32"/>
          <w:szCs w:val="32"/>
          <w:lang w:eastAsia="lv-LV"/>
        </w:rPr>
      </w:pPr>
      <w:r>
        <w:rPr>
          <w:rFonts w:ascii="Times New Roman" w:eastAsia="Times New Roman" w:hAnsi="Times New Roman" w:cs="Times New Roman"/>
          <w:b/>
          <w:bCs/>
          <w:i/>
          <w:color w:val="538135" w:themeColor="accent6" w:themeShade="BF"/>
          <w:sz w:val="32"/>
          <w:szCs w:val="32"/>
          <w:lang w:eastAsia="lv-LV"/>
        </w:rPr>
        <w:t>Vispārējie nosacījumi</w:t>
      </w:r>
    </w:p>
    <w:p w14:paraId="3BEB9247" w14:textId="77777777" w:rsidR="002B3288" w:rsidRPr="00CB49B2" w:rsidRDefault="002B3288" w:rsidP="00537121">
      <w:pPr>
        <w:widowControl w:val="0"/>
        <w:tabs>
          <w:tab w:val="center" w:pos="4320"/>
          <w:tab w:val="right" w:pos="864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5B5650" w14:textId="2DDD1537" w:rsidR="00FF51B9" w:rsidRPr="00CB49B2" w:rsidRDefault="00FF51B9" w:rsidP="00537121">
      <w:pPr>
        <w:widowControl w:val="0"/>
        <w:tabs>
          <w:tab w:val="center" w:pos="4320"/>
          <w:tab w:val="right" w:pos="864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B49B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CB49B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Ja</w:t>
      </w:r>
      <w:r w:rsidRPr="00CB49B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pēc projektu iesniegumu sarindošanas to atlasē </w:t>
      </w:r>
      <w:r w:rsidRPr="00CB49B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punktu skaits ir vienāds</w:t>
      </w:r>
      <w:r w:rsidRPr="00CB49B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– </w:t>
      </w:r>
      <w:r w:rsidRPr="00CB49B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priekšroka</w:t>
      </w:r>
      <w:r w:rsidRPr="00CB49B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saņemt publisko finansējumu ir atbalsta pretendentam, kam ir piešķirts mazāks publiskais finansējums</w:t>
      </w:r>
      <w:r w:rsidR="00AE55E6" w:rsidRPr="00CB49B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2014.-2020.g.periodā</w:t>
      </w:r>
      <w:r w:rsidRPr="00CB49B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</w:p>
    <w:p w14:paraId="4A14A668" w14:textId="090EC8F1" w:rsidR="00FF51B9" w:rsidRPr="00CB49B2" w:rsidRDefault="00FF51B9" w:rsidP="00537121">
      <w:pPr>
        <w:widowControl w:val="0"/>
        <w:tabs>
          <w:tab w:val="center" w:pos="4320"/>
          <w:tab w:val="right" w:pos="864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B49B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>Ja ir vienāds gan punktu skaits, gan piešķirtais publiskā finansējuma apmērs - priekšroka</w:t>
      </w:r>
      <w:r w:rsidRPr="00CB49B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saņemt publisko finansējumu ir  atbalsta pretendentam, kam projekta īstenošanai paredzētas mazākas attiecināmās izmaksas.</w:t>
      </w:r>
    </w:p>
    <w:p w14:paraId="2EFEBB6E" w14:textId="7E248254" w:rsidR="002700EE" w:rsidRPr="00CB49B2" w:rsidRDefault="002700EE" w:rsidP="00CB49B2"/>
    <w:sectPr w:rsidR="002700EE" w:rsidRPr="00CB49B2" w:rsidSect="002F0BED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C27CB" w14:textId="77777777" w:rsidR="00C31EEC" w:rsidRDefault="00C31EEC" w:rsidP="00410C5C">
      <w:pPr>
        <w:spacing w:after="0" w:line="240" w:lineRule="auto"/>
      </w:pPr>
      <w:r>
        <w:separator/>
      </w:r>
    </w:p>
  </w:endnote>
  <w:endnote w:type="continuationSeparator" w:id="0">
    <w:p w14:paraId="711ADD11" w14:textId="77777777" w:rsidR="00C31EEC" w:rsidRDefault="00C31EEC" w:rsidP="00410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34CD1" w14:textId="77777777" w:rsidR="00C31EEC" w:rsidRDefault="00C31EEC" w:rsidP="00410C5C">
      <w:pPr>
        <w:spacing w:after="0" w:line="240" w:lineRule="auto"/>
      </w:pPr>
      <w:r>
        <w:separator/>
      </w:r>
    </w:p>
  </w:footnote>
  <w:footnote w:type="continuationSeparator" w:id="0">
    <w:p w14:paraId="5D44A56D" w14:textId="77777777" w:rsidR="00C31EEC" w:rsidRDefault="00C31EEC" w:rsidP="00410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E7295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25578D"/>
    <w:multiLevelType w:val="hybridMultilevel"/>
    <w:tmpl w:val="E418FAB6"/>
    <w:lvl w:ilvl="0" w:tplc="E004B7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969F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42B61AD"/>
    <w:multiLevelType w:val="hybridMultilevel"/>
    <w:tmpl w:val="CDA48246"/>
    <w:lvl w:ilvl="0" w:tplc="B3C06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86C59"/>
    <w:multiLevelType w:val="hybridMultilevel"/>
    <w:tmpl w:val="A0E859AE"/>
    <w:lvl w:ilvl="0" w:tplc="B3C06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C06A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D4E4C"/>
    <w:multiLevelType w:val="hybridMultilevel"/>
    <w:tmpl w:val="00924AFA"/>
    <w:lvl w:ilvl="0" w:tplc="8A8A34C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F0E8B"/>
    <w:multiLevelType w:val="hybridMultilevel"/>
    <w:tmpl w:val="36C0F064"/>
    <w:lvl w:ilvl="0" w:tplc="B3C06A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DF1F38"/>
    <w:multiLevelType w:val="hybridMultilevel"/>
    <w:tmpl w:val="98EC39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E6339"/>
    <w:multiLevelType w:val="hybridMultilevel"/>
    <w:tmpl w:val="8ED4F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2589B"/>
    <w:multiLevelType w:val="hybridMultilevel"/>
    <w:tmpl w:val="DE527C5C"/>
    <w:lvl w:ilvl="0" w:tplc="0426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51B25F00"/>
    <w:multiLevelType w:val="hybridMultilevel"/>
    <w:tmpl w:val="0F80E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12D48"/>
    <w:multiLevelType w:val="hybridMultilevel"/>
    <w:tmpl w:val="E3E8E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D1DBD"/>
    <w:multiLevelType w:val="hybridMultilevel"/>
    <w:tmpl w:val="09AC6CB2"/>
    <w:lvl w:ilvl="0" w:tplc="B3C06AA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AF74D68"/>
    <w:multiLevelType w:val="hybridMultilevel"/>
    <w:tmpl w:val="9F6EF150"/>
    <w:lvl w:ilvl="0" w:tplc="D3D42414">
      <w:start w:val="202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71368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691682987">
    <w:abstractNumId w:val="7"/>
  </w:num>
  <w:num w:numId="2" w16cid:durableId="849023170">
    <w:abstractNumId w:val="0"/>
  </w:num>
  <w:num w:numId="3" w16cid:durableId="1315720494">
    <w:abstractNumId w:val="14"/>
  </w:num>
  <w:num w:numId="4" w16cid:durableId="1789935568">
    <w:abstractNumId w:val="2"/>
  </w:num>
  <w:num w:numId="5" w16cid:durableId="1728215507">
    <w:abstractNumId w:val="9"/>
  </w:num>
  <w:num w:numId="6" w16cid:durableId="1990135292">
    <w:abstractNumId w:val="6"/>
  </w:num>
  <w:num w:numId="7" w16cid:durableId="1295910886">
    <w:abstractNumId w:val="4"/>
  </w:num>
  <w:num w:numId="8" w16cid:durableId="1352339984">
    <w:abstractNumId w:val="1"/>
  </w:num>
  <w:num w:numId="9" w16cid:durableId="1495610595">
    <w:abstractNumId w:val="3"/>
  </w:num>
  <w:num w:numId="10" w16cid:durableId="588655094">
    <w:abstractNumId w:val="13"/>
  </w:num>
  <w:num w:numId="11" w16cid:durableId="1935938093">
    <w:abstractNumId w:val="8"/>
  </w:num>
  <w:num w:numId="12" w16cid:durableId="2097156">
    <w:abstractNumId w:val="12"/>
  </w:num>
  <w:num w:numId="13" w16cid:durableId="912197698">
    <w:abstractNumId w:val="10"/>
  </w:num>
  <w:num w:numId="14" w16cid:durableId="948391099">
    <w:abstractNumId w:val="11"/>
  </w:num>
  <w:num w:numId="15" w16cid:durableId="1490100841">
    <w:abstractNumId w:val="5"/>
  </w:num>
  <w:num w:numId="16" w16cid:durableId="17494233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5FE"/>
    <w:rsid w:val="00031B31"/>
    <w:rsid w:val="0005155C"/>
    <w:rsid w:val="000667DA"/>
    <w:rsid w:val="000B4F15"/>
    <w:rsid w:val="000D3E38"/>
    <w:rsid w:val="000F79FC"/>
    <w:rsid w:val="00160A23"/>
    <w:rsid w:val="001E5E0A"/>
    <w:rsid w:val="001F643B"/>
    <w:rsid w:val="0020331B"/>
    <w:rsid w:val="00205DA3"/>
    <w:rsid w:val="0021712B"/>
    <w:rsid w:val="00253A14"/>
    <w:rsid w:val="002700EE"/>
    <w:rsid w:val="002B3288"/>
    <w:rsid w:val="002F0BED"/>
    <w:rsid w:val="002F309C"/>
    <w:rsid w:val="00324D5A"/>
    <w:rsid w:val="00352AB6"/>
    <w:rsid w:val="003A4252"/>
    <w:rsid w:val="003B4158"/>
    <w:rsid w:val="003E1BDF"/>
    <w:rsid w:val="00410C5C"/>
    <w:rsid w:val="004115E9"/>
    <w:rsid w:val="00421621"/>
    <w:rsid w:val="00436293"/>
    <w:rsid w:val="004375FE"/>
    <w:rsid w:val="0046445E"/>
    <w:rsid w:val="004863DD"/>
    <w:rsid w:val="00536EFE"/>
    <w:rsid w:val="00537121"/>
    <w:rsid w:val="005600AE"/>
    <w:rsid w:val="005718D3"/>
    <w:rsid w:val="00576D7A"/>
    <w:rsid w:val="005B2418"/>
    <w:rsid w:val="005C61BE"/>
    <w:rsid w:val="005D6F28"/>
    <w:rsid w:val="005E4571"/>
    <w:rsid w:val="00630FF0"/>
    <w:rsid w:val="00684AC4"/>
    <w:rsid w:val="00686EFE"/>
    <w:rsid w:val="00691616"/>
    <w:rsid w:val="006B15D4"/>
    <w:rsid w:val="006B2D4B"/>
    <w:rsid w:val="006D7FE6"/>
    <w:rsid w:val="007C4782"/>
    <w:rsid w:val="007D0A51"/>
    <w:rsid w:val="007E0FD5"/>
    <w:rsid w:val="007E6749"/>
    <w:rsid w:val="00844917"/>
    <w:rsid w:val="00856A48"/>
    <w:rsid w:val="008B6CD2"/>
    <w:rsid w:val="00952EB4"/>
    <w:rsid w:val="00955CCF"/>
    <w:rsid w:val="009828B4"/>
    <w:rsid w:val="009F70ED"/>
    <w:rsid w:val="00A21585"/>
    <w:rsid w:val="00A56E3F"/>
    <w:rsid w:val="00A57636"/>
    <w:rsid w:val="00AE55E6"/>
    <w:rsid w:val="00AF721E"/>
    <w:rsid w:val="00B83E8D"/>
    <w:rsid w:val="00B96F63"/>
    <w:rsid w:val="00BA3A9B"/>
    <w:rsid w:val="00BE099B"/>
    <w:rsid w:val="00BE0B5C"/>
    <w:rsid w:val="00BE22B3"/>
    <w:rsid w:val="00BF645D"/>
    <w:rsid w:val="00C012AE"/>
    <w:rsid w:val="00C31EEC"/>
    <w:rsid w:val="00C5650B"/>
    <w:rsid w:val="00C85485"/>
    <w:rsid w:val="00CA78D0"/>
    <w:rsid w:val="00CB49B2"/>
    <w:rsid w:val="00CD0A00"/>
    <w:rsid w:val="00D95F2C"/>
    <w:rsid w:val="00D979E4"/>
    <w:rsid w:val="00DB5564"/>
    <w:rsid w:val="00DC4F41"/>
    <w:rsid w:val="00DC6F27"/>
    <w:rsid w:val="00DD5E7B"/>
    <w:rsid w:val="00E07C33"/>
    <w:rsid w:val="00E14A90"/>
    <w:rsid w:val="00E2165A"/>
    <w:rsid w:val="00E90A5E"/>
    <w:rsid w:val="00F265D8"/>
    <w:rsid w:val="00F34C2B"/>
    <w:rsid w:val="00F541E0"/>
    <w:rsid w:val="00F73761"/>
    <w:rsid w:val="00FA580B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9998D"/>
  <w15:chartTrackingRefBased/>
  <w15:docId w15:val="{8A711B44-B2AF-44C5-A8B2-CDCBBE58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2D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352A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375FE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4375FE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0C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C5C"/>
  </w:style>
  <w:style w:type="character" w:styleId="CommentReference">
    <w:name w:val="annotation reference"/>
    <w:basedOn w:val="DefaultParagraphFont"/>
    <w:uiPriority w:val="99"/>
    <w:semiHidden/>
    <w:unhideWhenUsed/>
    <w:rsid w:val="00B96F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6F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6F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F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F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F63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52AB6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ListParagraph">
    <w:name w:val="List Paragraph"/>
    <w:aliases w:val="Dot pt,F5 List Paragraph,List Paragraph1,Listaszerű bekezdés1,List Paragraph à moi,Numbered Para 1,No Spacing1,List Paragraph Char Char Char,Indicator Text,Bullet Points,MAIN CONTENT,IFCL - List Paragraph,OBC Bullet,LISTA"/>
    <w:basedOn w:val="Normal"/>
    <w:link w:val="ListParagraphChar"/>
    <w:uiPriority w:val="34"/>
    <w:qFormat/>
    <w:rsid w:val="00352AB6"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Listaszerű bekezdés1 Char,List Paragraph à moi Char,Numbered Para 1 Char,No Spacing1 Char,List Paragraph Char Char Char Char,Indicator Text Char,Bullet Points Char,LISTA Char"/>
    <w:basedOn w:val="DefaultParagraphFont"/>
    <w:link w:val="ListParagraph"/>
    <w:uiPriority w:val="34"/>
    <w:locked/>
    <w:rsid w:val="00352AB6"/>
  </w:style>
  <w:style w:type="table" w:styleId="TableGrid">
    <w:name w:val="Table Grid"/>
    <w:basedOn w:val="TableNormal"/>
    <w:uiPriority w:val="39"/>
    <w:rsid w:val="0035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B2D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DC4F4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600A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CB49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64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ri.pvd.gov.lv/c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maps/search/maps+att%C4%81lumi+starp+viet%C4%81m/@56.7997634,23.4222673,8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tc.lv/biologiskas-lauksaimniecibas-shem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deskvalitate.lv/index.php?asad=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B77D2-CBF2-4F81-B31E-F84FF4E2F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5708</Words>
  <Characters>3254</Characters>
  <Application>Microsoft Office Word</Application>
  <DocSecurity>0</DocSecurity>
  <Lines>27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Oša</dc:creator>
  <cp:keywords/>
  <dc:description/>
  <cp:lastModifiedBy>Juris Cvetkovs</cp:lastModifiedBy>
  <cp:revision>3</cp:revision>
  <dcterms:created xsi:type="dcterms:W3CDTF">2022-11-14T13:23:00Z</dcterms:created>
  <dcterms:modified xsi:type="dcterms:W3CDTF">2022-11-21T14:40:00Z</dcterms:modified>
</cp:coreProperties>
</file>