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7F897" w14:textId="5D732337" w:rsidR="00421621" w:rsidRPr="00766C10" w:rsidRDefault="004375FE" w:rsidP="00766C10">
      <w:pPr>
        <w:shd w:val="clear" w:color="auto" w:fill="FFFFFF"/>
        <w:spacing w:after="0" w:line="240" w:lineRule="auto"/>
        <w:ind w:left="284" w:right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GoBack"/>
      <w:bookmarkEnd w:id="0"/>
      <w:r w:rsidRPr="00766C10"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  <w:t>Projektu atlases kritēriji</w:t>
      </w:r>
      <w:r w:rsidR="00CA78D0" w:rsidRPr="00766C10"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  <w:t xml:space="preserve"> pasākum</w:t>
      </w:r>
      <w:r w:rsidR="00BC6F91" w:rsidRPr="00766C10"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  <w:t>a</w:t>
      </w:r>
      <w:r w:rsidR="00CA78D0" w:rsidRPr="00766C10"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  <w:t xml:space="preserve"> “Ieguldījumi materiālajos aktīvos”</w:t>
      </w:r>
      <w:r w:rsidR="00BC6F91" w:rsidRPr="00766C10"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  <w:t xml:space="preserve"> apakšpasākumā "Atbalsts ieguldījumiem pārstrādē"</w:t>
      </w:r>
    </w:p>
    <w:p w14:paraId="089670B7" w14:textId="77777777" w:rsidR="004375FE" w:rsidRPr="00766C10" w:rsidRDefault="004375FE" w:rsidP="00766C10">
      <w:pPr>
        <w:pStyle w:val="Header"/>
        <w:ind w:left="284" w:right="468"/>
        <w:jc w:val="center"/>
        <w:rPr>
          <w:rFonts w:ascii="Times New Roman" w:hAnsi="Times New Roman"/>
          <w:b/>
          <w:i/>
          <w:color w:val="538135" w:themeColor="accent6" w:themeShade="BF"/>
          <w:sz w:val="28"/>
          <w:szCs w:val="28"/>
          <w:lang w:val="lv-LV"/>
        </w:rPr>
      </w:pPr>
    </w:p>
    <w:p w14:paraId="0E6EDCD9" w14:textId="67A4F519" w:rsidR="004375FE" w:rsidRPr="00766C10" w:rsidRDefault="004375FE" w:rsidP="00766C10">
      <w:pPr>
        <w:pStyle w:val="Header"/>
        <w:ind w:left="284" w:right="468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66C10">
        <w:rPr>
          <w:rFonts w:ascii="Times New Roman" w:hAnsi="Times New Roman"/>
          <w:sz w:val="24"/>
          <w:szCs w:val="24"/>
          <w:lang w:val="lv-LV"/>
        </w:rPr>
        <w:t>Rindošanā tiks izmantot</w:t>
      </w:r>
      <w:r w:rsidR="004863DD" w:rsidRPr="00766C10">
        <w:rPr>
          <w:rFonts w:ascii="Times New Roman" w:hAnsi="Times New Roman"/>
          <w:sz w:val="24"/>
          <w:szCs w:val="24"/>
          <w:lang w:val="lv-LV"/>
        </w:rPr>
        <w:t>i</w:t>
      </w:r>
      <w:r w:rsidRPr="00766C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863DD" w:rsidRPr="00766C10">
        <w:rPr>
          <w:rFonts w:ascii="Times New Roman" w:hAnsi="Times New Roman"/>
          <w:sz w:val="24"/>
          <w:szCs w:val="24"/>
          <w:lang w:val="lv-LV"/>
        </w:rPr>
        <w:t xml:space="preserve">dati atbilstoši atbalsta pasākuma kārtas </w:t>
      </w:r>
      <w:r w:rsidR="004863DD" w:rsidRPr="00766C10">
        <w:rPr>
          <w:rFonts w:ascii="Times New Roman" w:hAnsi="Times New Roman"/>
          <w:b/>
          <w:bCs/>
          <w:sz w:val="24"/>
          <w:szCs w:val="24"/>
          <w:lang w:val="lv-LV"/>
        </w:rPr>
        <w:t xml:space="preserve">pēdējā </w:t>
      </w:r>
      <w:r w:rsidR="006B15D4" w:rsidRPr="00766C10">
        <w:rPr>
          <w:rFonts w:ascii="Times New Roman" w:hAnsi="Times New Roman"/>
          <w:b/>
          <w:bCs/>
          <w:sz w:val="24"/>
          <w:szCs w:val="24"/>
          <w:lang w:val="lv-LV"/>
        </w:rPr>
        <w:t xml:space="preserve">projektu </w:t>
      </w:r>
      <w:r w:rsidR="004863DD" w:rsidRPr="00766C10">
        <w:rPr>
          <w:rFonts w:ascii="Times New Roman" w:hAnsi="Times New Roman"/>
          <w:b/>
          <w:bCs/>
          <w:sz w:val="24"/>
          <w:szCs w:val="24"/>
          <w:lang w:val="lv-LV"/>
        </w:rPr>
        <w:t>iesniegšanas dienā</w:t>
      </w:r>
      <w:r w:rsidR="004863DD" w:rsidRPr="00766C1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6C10">
        <w:rPr>
          <w:rFonts w:ascii="Times New Roman" w:hAnsi="Times New Roman"/>
          <w:bCs/>
          <w:sz w:val="24"/>
          <w:szCs w:val="24"/>
          <w:lang w:val="lv-LV"/>
        </w:rPr>
        <w:t>pieejam</w:t>
      </w:r>
      <w:r w:rsidR="004863DD" w:rsidRPr="00766C10">
        <w:rPr>
          <w:rFonts w:ascii="Times New Roman" w:hAnsi="Times New Roman"/>
          <w:bCs/>
          <w:sz w:val="24"/>
          <w:szCs w:val="24"/>
          <w:lang w:val="lv-LV"/>
        </w:rPr>
        <w:t>ajai</w:t>
      </w:r>
      <w:r w:rsidRPr="00766C10">
        <w:rPr>
          <w:rFonts w:ascii="Times New Roman" w:hAnsi="Times New Roman"/>
          <w:bCs/>
          <w:sz w:val="24"/>
          <w:szCs w:val="24"/>
          <w:lang w:val="lv-LV"/>
        </w:rPr>
        <w:t xml:space="preserve"> informācija</w:t>
      </w:r>
      <w:r w:rsidR="004863DD" w:rsidRPr="00766C10">
        <w:rPr>
          <w:rFonts w:ascii="Times New Roman" w:hAnsi="Times New Roman"/>
          <w:bCs/>
          <w:sz w:val="24"/>
          <w:szCs w:val="24"/>
          <w:lang w:val="lv-LV"/>
        </w:rPr>
        <w:t>i</w:t>
      </w:r>
      <w:r w:rsidRPr="00766C10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3E5BB62B" w14:textId="0EFE40E8" w:rsidR="00421621" w:rsidRPr="00766C10" w:rsidRDefault="00421621" w:rsidP="00766C10">
      <w:pPr>
        <w:pStyle w:val="Header"/>
        <w:ind w:left="284" w:right="468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3D0D0FCC" w14:textId="3DD1A3C7" w:rsidR="00CA78D0" w:rsidRPr="00766C10" w:rsidRDefault="00CA78D0" w:rsidP="00766C10">
      <w:pPr>
        <w:pStyle w:val="Header"/>
        <w:ind w:left="284" w:right="468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277DA6F" w14:textId="67416E9B" w:rsidR="004375FE" w:rsidRPr="00766C10" w:rsidRDefault="00BC6F91" w:rsidP="00766C10">
      <w:pPr>
        <w:pStyle w:val="Header"/>
        <w:numPr>
          <w:ilvl w:val="0"/>
          <w:numId w:val="1"/>
        </w:numPr>
        <w:ind w:left="284" w:right="468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66C10">
        <w:rPr>
          <w:rFonts w:ascii="Times New Roman" w:hAnsi="Times New Roman"/>
          <w:i/>
          <w:sz w:val="24"/>
          <w:szCs w:val="24"/>
          <w:u w:val="single"/>
          <w:lang w:val="lv-LV"/>
        </w:rPr>
        <w:t>Projekta gatavība ieviešanai, b</w:t>
      </w:r>
      <w:r w:rsidR="004375FE" w:rsidRPr="00766C10">
        <w:rPr>
          <w:rFonts w:ascii="Times New Roman" w:hAnsi="Times New Roman"/>
          <w:i/>
          <w:sz w:val="24"/>
          <w:szCs w:val="24"/>
          <w:u w:val="single"/>
          <w:lang w:val="lv-LV"/>
        </w:rPr>
        <w:t>ūvniecības dokumenti</w:t>
      </w:r>
      <w:r w:rsidR="004375FE" w:rsidRPr="00766C1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375FE" w:rsidRPr="00766C10">
        <w:rPr>
          <w:rFonts w:ascii="Times New Roman" w:hAnsi="Times New Roman"/>
          <w:sz w:val="24"/>
          <w:szCs w:val="24"/>
          <w:lang w:val="lv-LV"/>
        </w:rPr>
        <w:t>–</w:t>
      </w:r>
      <w:r w:rsidR="00537121" w:rsidRPr="00766C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F3B37" w:rsidRPr="00766C10">
        <w:rPr>
          <w:rFonts w:ascii="Times New Roman" w:hAnsi="Times New Roman"/>
          <w:sz w:val="24"/>
          <w:szCs w:val="24"/>
          <w:lang w:val="lv-LV"/>
        </w:rPr>
        <w:t xml:space="preserve">uz atbalsta pasākuma </w:t>
      </w:r>
      <w:r w:rsidR="001F3B37" w:rsidRPr="00DB77B4">
        <w:rPr>
          <w:rFonts w:ascii="Times New Roman" w:hAnsi="Times New Roman"/>
          <w:b/>
          <w:sz w:val="24"/>
          <w:szCs w:val="24"/>
          <w:lang w:val="lv-LV"/>
        </w:rPr>
        <w:t>kārtas pēdējo projekta iesniegšanas dienu</w:t>
      </w:r>
      <w:r w:rsidR="001F3B37" w:rsidRPr="00766C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F3B37" w:rsidRPr="00DB77B4">
        <w:rPr>
          <w:rFonts w:ascii="Times New Roman" w:hAnsi="Times New Roman"/>
          <w:b/>
          <w:sz w:val="24"/>
          <w:szCs w:val="24"/>
          <w:lang w:val="lv-LV"/>
        </w:rPr>
        <w:t xml:space="preserve">ir </w:t>
      </w:r>
      <w:r w:rsidR="004375FE" w:rsidRPr="00DB77B4">
        <w:rPr>
          <w:rFonts w:ascii="Times New Roman" w:hAnsi="Times New Roman"/>
          <w:b/>
          <w:bCs/>
          <w:sz w:val="24"/>
          <w:szCs w:val="24"/>
          <w:lang w:val="lv-LV"/>
        </w:rPr>
        <w:t>būvatļauj</w:t>
      </w:r>
      <w:r w:rsidR="00537121" w:rsidRPr="00DB77B4">
        <w:rPr>
          <w:rFonts w:ascii="Times New Roman" w:hAnsi="Times New Roman"/>
          <w:b/>
          <w:bCs/>
          <w:sz w:val="24"/>
          <w:szCs w:val="24"/>
          <w:lang w:val="lv-LV"/>
        </w:rPr>
        <w:t>a</w:t>
      </w:r>
      <w:r w:rsidR="00537121" w:rsidRPr="00766C10">
        <w:rPr>
          <w:rFonts w:ascii="Times New Roman" w:hAnsi="Times New Roman"/>
          <w:bCs/>
          <w:sz w:val="24"/>
          <w:szCs w:val="24"/>
          <w:lang w:val="lv-LV"/>
        </w:rPr>
        <w:t xml:space="preserve"> ar </w:t>
      </w:r>
      <w:r w:rsidR="004375FE" w:rsidRPr="00766C10">
        <w:rPr>
          <w:rFonts w:ascii="Times New Roman" w:hAnsi="Times New Roman"/>
          <w:bCs/>
          <w:sz w:val="24"/>
          <w:szCs w:val="24"/>
          <w:lang w:val="lv-LV"/>
        </w:rPr>
        <w:t>būvvaldes atzinumu</w:t>
      </w:r>
      <w:r w:rsidR="00537121" w:rsidRPr="00766C10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4375FE" w:rsidRPr="00766C10">
        <w:rPr>
          <w:rFonts w:ascii="Times New Roman" w:hAnsi="Times New Roman"/>
          <w:b/>
          <w:sz w:val="24"/>
          <w:szCs w:val="24"/>
          <w:lang w:val="lv-LV"/>
        </w:rPr>
        <w:t>par projektēšanas nosacījumu izpildi.</w:t>
      </w:r>
      <w:r w:rsidR="004375FE" w:rsidRPr="00766C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83E8D" w:rsidRPr="00766C10">
        <w:rPr>
          <w:rFonts w:ascii="Times New Roman" w:hAnsi="Times New Roman"/>
          <w:sz w:val="24"/>
          <w:szCs w:val="24"/>
          <w:lang w:val="lv-LV"/>
        </w:rPr>
        <w:t>Ja projektā paredzēta vairāku ēku būvniecība, punktu proporciju aprēķina</w:t>
      </w:r>
      <w:r w:rsidR="004375FE" w:rsidRPr="00766C10">
        <w:rPr>
          <w:rFonts w:ascii="Times New Roman" w:hAnsi="Times New Roman"/>
          <w:sz w:val="24"/>
          <w:szCs w:val="24"/>
          <w:lang w:val="lv-LV"/>
        </w:rPr>
        <w:t xml:space="preserve"> tiem būvniecības darbiem, kuriem </w:t>
      </w:r>
      <w:r w:rsidR="004863DD" w:rsidRPr="00766C10">
        <w:rPr>
          <w:rFonts w:ascii="Times New Roman" w:hAnsi="Times New Roman"/>
          <w:sz w:val="24"/>
          <w:szCs w:val="24"/>
          <w:lang w:val="lv-LV"/>
        </w:rPr>
        <w:t>uz atbalsta pasākuma kārtas pēdējo</w:t>
      </w:r>
      <w:r w:rsidR="006B15D4" w:rsidRPr="00766C10">
        <w:rPr>
          <w:rFonts w:ascii="Times New Roman" w:hAnsi="Times New Roman"/>
          <w:sz w:val="24"/>
          <w:szCs w:val="24"/>
          <w:lang w:val="lv-LV"/>
        </w:rPr>
        <w:t xml:space="preserve"> projekta</w:t>
      </w:r>
      <w:r w:rsidR="004863DD" w:rsidRPr="00766C10">
        <w:rPr>
          <w:rFonts w:ascii="Times New Roman" w:hAnsi="Times New Roman"/>
          <w:sz w:val="24"/>
          <w:szCs w:val="24"/>
          <w:lang w:val="lv-LV"/>
        </w:rPr>
        <w:t xml:space="preserve"> iesniegšanas dienu ir </w:t>
      </w:r>
      <w:r w:rsidR="004375FE" w:rsidRPr="00766C10">
        <w:rPr>
          <w:rFonts w:ascii="Times New Roman" w:hAnsi="Times New Roman"/>
          <w:sz w:val="24"/>
          <w:szCs w:val="24"/>
          <w:lang w:val="lv-LV"/>
        </w:rPr>
        <w:t xml:space="preserve">saskaņoti būvvaldes dokumenti. </w:t>
      </w:r>
      <w:r w:rsidR="00B83E8D" w:rsidRPr="004D60E2">
        <w:rPr>
          <w:rFonts w:ascii="Times New Roman" w:hAnsi="Times New Roman"/>
          <w:sz w:val="24"/>
          <w:szCs w:val="24"/>
          <w:lang w:val="lv-LV"/>
        </w:rPr>
        <w:t xml:space="preserve">Kritēriju aprēķinā </w:t>
      </w:r>
      <w:r w:rsidR="00C67378" w:rsidRPr="004D60E2">
        <w:rPr>
          <w:rFonts w:ascii="Times New Roman" w:hAnsi="Times New Roman"/>
          <w:sz w:val="24"/>
          <w:szCs w:val="24"/>
          <w:lang w:val="lv-LV"/>
        </w:rPr>
        <w:t xml:space="preserve">primāri </w:t>
      </w:r>
      <w:r w:rsidR="00B83E8D" w:rsidRPr="004D60E2">
        <w:rPr>
          <w:rFonts w:ascii="Times New Roman" w:hAnsi="Times New Roman"/>
          <w:sz w:val="24"/>
          <w:szCs w:val="24"/>
          <w:lang w:val="lv-LV"/>
        </w:rPr>
        <w:t>tiks izvērtēta informācija</w:t>
      </w:r>
      <w:r w:rsidR="004375FE" w:rsidRPr="004D60E2">
        <w:rPr>
          <w:rFonts w:ascii="Times New Roman" w:hAnsi="Times New Roman"/>
          <w:sz w:val="24"/>
          <w:szCs w:val="24"/>
          <w:lang w:val="lv-LV"/>
        </w:rPr>
        <w:t xml:space="preserve"> BIS</w:t>
      </w:r>
      <w:r w:rsidR="00C67378" w:rsidRPr="004D60E2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C67378" w:rsidRPr="004D60E2">
        <w:rPr>
          <w:rFonts w:ascii="Times New Roman" w:hAnsi="Times New Roman"/>
          <w:i/>
          <w:sz w:val="24"/>
          <w:szCs w:val="24"/>
          <w:lang w:val="lv-LV"/>
        </w:rPr>
        <w:t>Būvniecības informācijas sistēmā</w:t>
      </w:r>
      <w:r w:rsidR="00C67378" w:rsidRPr="004D60E2">
        <w:rPr>
          <w:rFonts w:ascii="Times New Roman" w:hAnsi="Times New Roman"/>
          <w:sz w:val="24"/>
          <w:szCs w:val="24"/>
          <w:lang w:val="lv-LV"/>
        </w:rPr>
        <w:t xml:space="preserve">) - </w:t>
      </w:r>
      <w:hyperlink r:id="rId8" w:history="1">
        <w:r w:rsidR="00C67378" w:rsidRPr="004D60E2">
          <w:rPr>
            <w:rStyle w:val="Hyperlink"/>
            <w:rFonts w:ascii="Times New Roman" w:hAnsi="Times New Roman"/>
            <w:sz w:val="24"/>
            <w:szCs w:val="24"/>
            <w:lang w:val="lv-LV"/>
          </w:rPr>
          <w:t>www.bis.gov.lv</w:t>
        </w:r>
      </w:hyperlink>
      <w:r w:rsidR="00C67378">
        <w:rPr>
          <w:rFonts w:ascii="Times New Roman" w:hAnsi="Times New Roman"/>
          <w:sz w:val="24"/>
          <w:szCs w:val="24"/>
          <w:lang w:val="lv-LV"/>
        </w:rPr>
        <w:t xml:space="preserve"> .</w:t>
      </w:r>
    </w:p>
    <w:p w14:paraId="63A85C2F" w14:textId="54DB5B2E" w:rsidR="0046445E" w:rsidRPr="00766C10" w:rsidRDefault="00AF721E" w:rsidP="00766C10">
      <w:pPr>
        <w:pStyle w:val="Header"/>
        <w:numPr>
          <w:ilvl w:val="0"/>
          <w:numId w:val="1"/>
        </w:numPr>
        <w:spacing w:before="120"/>
        <w:ind w:left="283" w:right="468" w:hanging="35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66C10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 xml:space="preserve">Piešķirtā </w:t>
      </w:r>
      <w:r w:rsidR="0046445E" w:rsidRPr="00766C10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>publiskā finansējuma summa</w:t>
      </w:r>
      <w:r w:rsidR="0046445E" w:rsidRPr="00766C10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1F3B37" w:rsidRPr="00766C10">
        <w:rPr>
          <w:rFonts w:ascii="Times New Roman" w:hAnsi="Times New Roman"/>
          <w:bCs/>
          <w:sz w:val="24"/>
          <w:szCs w:val="24"/>
          <w:lang w:val="lv-LV"/>
        </w:rPr>
        <w:t xml:space="preserve">– </w:t>
      </w:r>
      <w:r w:rsidR="0046445E" w:rsidRPr="00766C10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bookmarkStart w:id="1" w:name="_Hlk89942311"/>
      <w:r w:rsidR="001F3B37" w:rsidRPr="00766C10">
        <w:rPr>
          <w:rFonts w:ascii="Times New Roman" w:hAnsi="Times New Roman"/>
          <w:iCs/>
          <w:sz w:val="24"/>
          <w:szCs w:val="24"/>
          <w:lang w:val="lv-LV"/>
        </w:rPr>
        <w:t xml:space="preserve">vidējos </w:t>
      </w:r>
      <w:r w:rsidR="001F3B37" w:rsidRPr="00766C10">
        <w:rPr>
          <w:rFonts w:ascii="Times New Roman" w:hAnsi="Times New Roman"/>
          <w:b/>
          <w:iCs/>
          <w:sz w:val="24"/>
          <w:szCs w:val="24"/>
          <w:lang w:val="lv-LV"/>
        </w:rPr>
        <w:t>ieņēmumus</w:t>
      </w:r>
      <w:r w:rsidR="001F3B37" w:rsidRPr="00766C10">
        <w:rPr>
          <w:rFonts w:ascii="Times New Roman" w:hAnsi="Times New Roman"/>
          <w:iCs/>
          <w:sz w:val="24"/>
          <w:szCs w:val="24"/>
          <w:lang w:val="lv-LV"/>
        </w:rPr>
        <w:t xml:space="preserve"> no lauksaimniecības produktu ražošanas un pārstrādes aprēķina par </w:t>
      </w:r>
      <w:r w:rsidR="001F3B37" w:rsidRPr="00766C10">
        <w:rPr>
          <w:rFonts w:ascii="Times New Roman" w:hAnsi="Times New Roman"/>
          <w:b/>
          <w:iCs/>
          <w:sz w:val="24"/>
          <w:szCs w:val="24"/>
          <w:lang w:val="lv-LV"/>
        </w:rPr>
        <w:t>2 pēdējiem noslēgtiem finanšu gadiem</w:t>
      </w:r>
      <w:r w:rsidR="001F3B37" w:rsidRPr="00766C10">
        <w:rPr>
          <w:rFonts w:ascii="Times New Roman" w:hAnsi="Times New Roman"/>
          <w:iCs/>
          <w:sz w:val="24"/>
          <w:szCs w:val="24"/>
          <w:lang w:val="lv-LV"/>
        </w:rPr>
        <w:t xml:space="preserve">, bet </w:t>
      </w:r>
      <w:r w:rsidR="001F3B37" w:rsidRPr="00766C10">
        <w:rPr>
          <w:rFonts w:ascii="Times New Roman" w:hAnsi="Times New Roman"/>
          <w:b/>
          <w:iCs/>
          <w:sz w:val="24"/>
          <w:szCs w:val="24"/>
          <w:lang w:val="lv-LV"/>
        </w:rPr>
        <w:t>piešķirto atbalstu</w:t>
      </w:r>
      <w:r w:rsidR="001F3B37" w:rsidRPr="00766C10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1F3B37" w:rsidRPr="00766C10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apakšpasākumā </w:t>
      </w:r>
      <w:r w:rsidR="001F3B37" w:rsidRPr="00766C10">
        <w:rPr>
          <w:rFonts w:ascii="Times New Roman" w:hAnsi="Times New Roman"/>
          <w:iCs/>
          <w:sz w:val="24"/>
          <w:szCs w:val="24"/>
          <w:lang w:val="lv-LV"/>
        </w:rPr>
        <w:t>(</w:t>
      </w:r>
      <w:r w:rsidR="001F3B37" w:rsidRPr="00766C10">
        <w:rPr>
          <w:rFonts w:ascii="Times New Roman" w:hAnsi="Times New Roman"/>
          <w:i/>
          <w:sz w:val="24"/>
          <w:szCs w:val="24"/>
          <w:lang w:val="lv-LV"/>
        </w:rPr>
        <w:t>aprēķinā tiek ņemts vērā</w:t>
      </w:r>
      <w:r w:rsidR="001F3B37" w:rsidRPr="00766C10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1F3B37" w:rsidRPr="00766C10">
        <w:rPr>
          <w:rFonts w:ascii="Times New Roman" w:hAnsi="Times New Roman"/>
          <w:i/>
          <w:iCs/>
          <w:sz w:val="24"/>
          <w:szCs w:val="24"/>
          <w:lang w:val="lv-LV"/>
        </w:rPr>
        <w:t>gan izmaksātais, gan apstiprinātais finansējums 2014.-2020.periodā)</w:t>
      </w:r>
      <w:r w:rsidR="001F3B37" w:rsidRPr="00766C10">
        <w:rPr>
          <w:rFonts w:ascii="Times New Roman" w:hAnsi="Times New Roman"/>
          <w:iCs/>
          <w:sz w:val="24"/>
          <w:szCs w:val="24"/>
          <w:lang w:val="lv-LV"/>
        </w:rPr>
        <w:t xml:space="preserve"> rēķina no 2014.gada līdz attiecīgās pieteikumu iesniegšanas kārtas </w:t>
      </w:r>
      <w:r w:rsidR="001F3B37" w:rsidRPr="00766C10">
        <w:rPr>
          <w:rFonts w:ascii="Times New Roman" w:hAnsi="Times New Roman"/>
          <w:b/>
          <w:iCs/>
          <w:sz w:val="24"/>
          <w:szCs w:val="24"/>
          <w:lang w:val="lv-LV"/>
        </w:rPr>
        <w:t xml:space="preserve">pēdējai dienai </w:t>
      </w:r>
      <w:r w:rsidR="001F3B37" w:rsidRPr="00766C10">
        <w:rPr>
          <w:rFonts w:ascii="Times New Roman" w:hAnsi="Times New Roman"/>
          <w:iCs/>
          <w:sz w:val="24"/>
          <w:szCs w:val="24"/>
          <w:lang w:val="lv-LV"/>
        </w:rPr>
        <w:t>(ieskaitot).</w:t>
      </w:r>
      <w:bookmarkEnd w:id="1"/>
    </w:p>
    <w:p w14:paraId="1948FA0A" w14:textId="0E5ACDAF" w:rsidR="0020331B" w:rsidRPr="00766C10" w:rsidRDefault="0020331B" w:rsidP="00766C10">
      <w:pPr>
        <w:pStyle w:val="Header"/>
        <w:numPr>
          <w:ilvl w:val="0"/>
          <w:numId w:val="1"/>
        </w:numPr>
        <w:spacing w:before="120"/>
        <w:ind w:left="283" w:right="468" w:hanging="35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66C10">
        <w:rPr>
          <w:rFonts w:ascii="Times New Roman" w:hAnsi="Times New Roman"/>
          <w:i/>
          <w:sz w:val="24"/>
          <w:szCs w:val="24"/>
          <w:u w:val="single"/>
          <w:lang w:val="lv-LV"/>
        </w:rPr>
        <w:t>Iemaksātās nodokļu iemaksas</w:t>
      </w:r>
      <w:r w:rsidRPr="00766C10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766C10">
        <w:rPr>
          <w:rFonts w:ascii="Times New Roman" w:hAnsi="Times New Roman"/>
          <w:bCs/>
          <w:sz w:val="24"/>
          <w:szCs w:val="24"/>
          <w:lang w:val="lv-LV"/>
        </w:rPr>
        <w:t xml:space="preserve">– </w:t>
      </w:r>
      <w:r w:rsidRPr="00766C10">
        <w:rPr>
          <w:rFonts w:ascii="Times New Roman" w:hAnsi="Times New Roman"/>
          <w:sz w:val="24"/>
          <w:szCs w:val="24"/>
          <w:lang w:val="lv-LV"/>
        </w:rPr>
        <w:t xml:space="preserve">LAD izmantos tikai </w:t>
      </w:r>
      <w:r w:rsidRPr="00766C10">
        <w:rPr>
          <w:rFonts w:ascii="Times New Roman" w:hAnsi="Times New Roman"/>
          <w:b/>
          <w:sz w:val="24"/>
          <w:szCs w:val="24"/>
          <w:u w:val="single"/>
          <w:lang w:val="lv-LV"/>
        </w:rPr>
        <w:t>VID datu noliktavas datus</w:t>
      </w:r>
      <w:r w:rsidRPr="00766C10">
        <w:rPr>
          <w:rFonts w:ascii="Times New Roman" w:hAnsi="Times New Roman"/>
          <w:sz w:val="24"/>
          <w:szCs w:val="24"/>
          <w:u w:val="single"/>
          <w:lang w:val="lv-LV"/>
        </w:rPr>
        <w:t xml:space="preserve"> </w:t>
      </w:r>
      <w:r w:rsidRPr="00766C10">
        <w:rPr>
          <w:rFonts w:ascii="Times New Roman" w:hAnsi="Times New Roman"/>
          <w:sz w:val="24"/>
          <w:szCs w:val="24"/>
          <w:lang w:val="lv-LV"/>
        </w:rPr>
        <w:t xml:space="preserve">un tiks ņemta vērā </w:t>
      </w:r>
      <w:r w:rsidR="001F3B37" w:rsidRPr="00766C10">
        <w:rPr>
          <w:rFonts w:ascii="Times New Roman" w:hAnsi="Times New Roman"/>
          <w:sz w:val="24"/>
          <w:szCs w:val="24"/>
          <w:lang w:val="lv-LV"/>
        </w:rPr>
        <w:t>a</w:t>
      </w:r>
      <w:r w:rsidR="00B83E8D" w:rsidRPr="00766C10">
        <w:rPr>
          <w:rFonts w:ascii="Times New Roman" w:hAnsi="Times New Roman"/>
          <w:sz w:val="24"/>
          <w:szCs w:val="24"/>
          <w:lang w:val="lv-LV"/>
        </w:rPr>
        <w:t xml:space="preserve">tbalsta pretendenta </w:t>
      </w:r>
      <w:r w:rsidRPr="00766C10">
        <w:rPr>
          <w:rFonts w:ascii="Times New Roman" w:hAnsi="Times New Roman"/>
          <w:b/>
          <w:sz w:val="24"/>
          <w:szCs w:val="24"/>
          <w:lang w:val="lv-LV"/>
        </w:rPr>
        <w:t xml:space="preserve">samaksātā </w:t>
      </w:r>
      <w:r w:rsidRPr="00766C10">
        <w:rPr>
          <w:rFonts w:ascii="Times New Roman" w:hAnsi="Times New Roman"/>
          <w:sz w:val="24"/>
          <w:szCs w:val="24"/>
          <w:lang w:val="lv-LV"/>
        </w:rPr>
        <w:t xml:space="preserve">nodokļu summa </w:t>
      </w:r>
      <w:r w:rsidR="00E14A90" w:rsidRPr="00766C10">
        <w:rPr>
          <w:rFonts w:ascii="Times New Roman" w:hAnsi="Times New Roman"/>
          <w:sz w:val="24"/>
          <w:szCs w:val="24"/>
          <w:lang w:val="lv-LV"/>
        </w:rPr>
        <w:t>pēdējā noslēgtā gada</w:t>
      </w:r>
      <w:r w:rsidRPr="00766C10">
        <w:rPr>
          <w:rFonts w:ascii="Times New Roman" w:hAnsi="Times New Roman"/>
          <w:sz w:val="24"/>
          <w:szCs w:val="24"/>
          <w:lang w:val="lv-LV"/>
        </w:rPr>
        <w:t xml:space="preserve"> ietvaros (</w:t>
      </w:r>
      <w:r w:rsidRPr="00766C10">
        <w:rPr>
          <w:rFonts w:ascii="Times New Roman" w:hAnsi="Times New Roman"/>
          <w:i/>
          <w:iCs/>
          <w:sz w:val="24"/>
          <w:szCs w:val="24"/>
          <w:lang w:val="lv-LV"/>
        </w:rPr>
        <w:t>n</w:t>
      </w:r>
      <w:r w:rsidR="00B83E8D" w:rsidRPr="00766C10">
        <w:rPr>
          <w:rFonts w:ascii="Times New Roman" w:hAnsi="Times New Roman"/>
          <w:i/>
          <w:iCs/>
          <w:sz w:val="24"/>
          <w:szCs w:val="24"/>
          <w:lang w:val="lv-LV"/>
        </w:rPr>
        <w:t>evis aprēķinātā</w:t>
      </w:r>
      <w:r w:rsidRPr="00766C10">
        <w:rPr>
          <w:rFonts w:ascii="Times New Roman" w:hAnsi="Times New Roman"/>
          <w:sz w:val="24"/>
          <w:szCs w:val="24"/>
          <w:lang w:val="lv-LV"/>
        </w:rPr>
        <w:t>).</w:t>
      </w:r>
    </w:p>
    <w:p w14:paraId="4B4DD8FB" w14:textId="6A76A9AB" w:rsidR="0020331B" w:rsidRPr="00766C10" w:rsidRDefault="001F3B37" w:rsidP="00766C10">
      <w:pPr>
        <w:pStyle w:val="Header"/>
        <w:numPr>
          <w:ilvl w:val="0"/>
          <w:numId w:val="1"/>
        </w:numPr>
        <w:spacing w:before="120"/>
        <w:ind w:left="283" w:right="468" w:hanging="35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66C10">
        <w:rPr>
          <w:rFonts w:ascii="Times New Roman" w:hAnsi="Times New Roman"/>
          <w:i/>
          <w:sz w:val="24"/>
          <w:szCs w:val="24"/>
          <w:u w:val="single"/>
          <w:lang w:val="lv-LV"/>
        </w:rPr>
        <w:t>Projekta ieguldījumu mērķis</w:t>
      </w:r>
      <w:r w:rsidRPr="00766C1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20331B" w:rsidRPr="00766C10">
        <w:rPr>
          <w:rFonts w:ascii="Times New Roman" w:hAnsi="Times New Roman"/>
          <w:i/>
          <w:sz w:val="24"/>
          <w:szCs w:val="24"/>
          <w:lang w:val="lv-LV"/>
        </w:rPr>
        <w:t>–</w:t>
      </w:r>
      <w:r w:rsidR="0020331B" w:rsidRPr="00766C10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766C10">
        <w:rPr>
          <w:rFonts w:ascii="Times New Roman" w:hAnsi="Times New Roman"/>
          <w:sz w:val="24"/>
          <w:szCs w:val="24"/>
          <w:lang w:val="lv-LV"/>
        </w:rPr>
        <w:t xml:space="preserve">ja projektā paredzēti </w:t>
      </w:r>
      <w:r w:rsidRPr="00DB77B4">
        <w:rPr>
          <w:rFonts w:ascii="Times New Roman" w:hAnsi="Times New Roman"/>
          <w:b/>
          <w:sz w:val="24"/>
          <w:szCs w:val="24"/>
          <w:lang w:val="lv-LV"/>
        </w:rPr>
        <w:t>ieguldījumi energoefektivitātē</w:t>
      </w:r>
      <w:r w:rsidRPr="00766C10">
        <w:rPr>
          <w:rFonts w:ascii="Times New Roman" w:hAnsi="Times New Roman"/>
          <w:sz w:val="24"/>
          <w:szCs w:val="24"/>
          <w:lang w:val="lv-LV"/>
        </w:rPr>
        <w:t xml:space="preserve">, lai saņemtu punktus, </w:t>
      </w:r>
      <w:r w:rsidRPr="00DB77B4">
        <w:rPr>
          <w:rFonts w:ascii="Times New Roman" w:hAnsi="Times New Roman"/>
          <w:b/>
          <w:sz w:val="24"/>
          <w:szCs w:val="24"/>
          <w:lang w:val="lv-LV"/>
        </w:rPr>
        <w:t>līdz pasākuma kārtas pēdējai projekta iesniegšanas dienai</w:t>
      </w:r>
      <w:r w:rsidRPr="00766C10">
        <w:rPr>
          <w:rFonts w:ascii="Times New Roman" w:hAnsi="Times New Roman"/>
          <w:sz w:val="24"/>
          <w:szCs w:val="24"/>
          <w:lang w:val="lv-LV"/>
        </w:rPr>
        <w:t xml:space="preserve"> jābūt iesniegtam</w:t>
      </w:r>
      <w:r w:rsidRPr="00766C1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atbilstošam </w:t>
      </w:r>
      <w:r w:rsidRPr="00DB77B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energoaudita atzinumam</w:t>
      </w:r>
      <w:r w:rsidRPr="00DB77B4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6DEB0635" w14:textId="400A2760" w:rsidR="004D60E2" w:rsidRPr="004D60E2" w:rsidRDefault="001F3B37" w:rsidP="004D60E2">
      <w:pPr>
        <w:pStyle w:val="CommentText"/>
        <w:numPr>
          <w:ilvl w:val="0"/>
          <w:numId w:val="1"/>
        </w:numPr>
        <w:spacing w:before="120" w:after="0"/>
        <w:ind w:left="283" w:right="468" w:hanging="357"/>
        <w:jc w:val="both"/>
      </w:pPr>
      <w:r w:rsidRPr="003A14E0">
        <w:rPr>
          <w:rFonts w:ascii="Times New Roman" w:eastAsia="Calibri" w:hAnsi="Times New Roman" w:cs="Times New Roman"/>
          <w:i/>
          <w:sz w:val="24"/>
          <w:szCs w:val="24"/>
          <w:u w:val="single"/>
        </w:rPr>
        <w:t>Atbalsta pretendents ir kādas pārtikas kvalitātes shēmas operators</w:t>
      </w:r>
      <w:r w:rsidRPr="003A14E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10C5C" w:rsidRPr="003A14E0">
        <w:rPr>
          <w:rFonts w:ascii="Times New Roman" w:hAnsi="Times New Roman"/>
          <w:sz w:val="24"/>
          <w:szCs w:val="24"/>
        </w:rPr>
        <w:t xml:space="preserve">– </w:t>
      </w:r>
      <w:r w:rsidRPr="003A14E0">
        <w:rPr>
          <w:rFonts w:ascii="Times New Roman" w:hAnsi="Times New Roman"/>
          <w:bCs/>
          <w:sz w:val="24"/>
          <w:szCs w:val="24"/>
        </w:rPr>
        <w:t>lai saņemtu punktus kritērijā, atbalsta pretendentam</w:t>
      </w:r>
      <w:r w:rsidRPr="003A14E0">
        <w:rPr>
          <w:rFonts w:ascii="Times New Roman" w:hAnsi="Times New Roman"/>
          <w:b/>
          <w:sz w:val="24"/>
          <w:szCs w:val="24"/>
        </w:rPr>
        <w:t xml:space="preserve"> </w:t>
      </w:r>
      <w:r w:rsidRPr="003A14E0">
        <w:rPr>
          <w:rFonts w:ascii="Times New Roman" w:hAnsi="Times New Roman"/>
          <w:b/>
          <w:bCs/>
          <w:sz w:val="24"/>
          <w:szCs w:val="24"/>
        </w:rPr>
        <w:t>līdz pasākuma kārtas pēdējai projekta iesniegšanas dienai</w:t>
      </w:r>
      <w:r w:rsidRPr="003A14E0" w:rsidDel="007C4782">
        <w:rPr>
          <w:rFonts w:ascii="Times New Roman" w:hAnsi="Times New Roman"/>
          <w:bCs/>
          <w:sz w:val="24"/>
          <w:szCs w:val="24"/>
        </w:rPr>
        <w:t xml:space="preserve"> </w:t>
      </w:r>
      <w:r w:rsidRPr="003A14E0">
        <w:rPr>
          <w:rFonts w:ascii="Times New Roman" w:hAnsi="Times New Roman"/>
          <w:sz w:val="24"/>
          <w:szCs w:val="24"/>
        </w:rPr>
        <w:t>jābūt</w:t>
      </w:r>
      <w:r w:rsidRPr="003A14E0">
        <w:rPr>
          <w:rFonts w:ascii="Times New Roman" w:hAnsi="Times New Roman"/>
          <w:bCs/>
          <w:sz w:val="24"/>
          <w:szCs w:val="24"/>
        </w:rPr>
        <w:t xml:space="preserve"> iekļa</w:t>
      </w:r>
      <w:r w:rsidRPr="003A14E0">
        <w:rPr>
          <w:rFonts w:ascii="Times New Roman" w:hAnsi="Times New Roman"/>
          <w:sz w:val="24"/>
          <w:szCs w:val="24"/>
        </w:rPr>
        <w:t xml:space="preserve">utam </w:t>
      </w:r>
      <w:r w:rsidRPr="003A1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nacionālās pārtikas kvalitātes shēmas</w:t>
      </w:r>
      <w:r w:rsidRPr="003A14E0">
        <w:rPr>
          <w:rFonts w:ascii="Times New Roman" w:hAnsi="Times New Roman"/>
          <w:b/>
          <w:sz w:val="24"/>
          <w:szCs w:val="24"/>
        </w:rPr>
        <w:t xml:space="preserve"> vai bioloģiskās shēmas operatora</w:t>
      </w:r>
      <w:r w:rsidRPr="003A14E0">
        <w:rPr>
          <w:rFonts w:ascii="Times New Roman" w:hAnsi="Times New Roman"/>
          <w:sz w:val="24"/>
          <w:szCs w:val="24"/>
        </w:rPr>
        <w:t xml:space="preserve"> sarakstā (</w:t>
      </w:r>
      <w:r w:rsidRPr="003A14E0">
        <w:rPr>
          <w:rFonts w:ascii="Times New Roman" w:hAnsi="Times New Roman"/>
          <w:i/>
          <w:sz w:val="24"/>
          <w:szCs w:val="24"/>
        </w:rPr>
        <w:t>nepietiek tikai būt bioloģiski sertificēta</w:t>
      </w:r>
      <w:r w:rsidR="00C67378" w:rsidRPr="003A14E0">
        <w:rPr>
          <w:rFonts w:ascii="Times New Roman" w:hAnsi="Times New Roman"/>
          <w:i/>
          <w:sz w:val="24"/>
          <w:szCs w:val="24"/>
        </w:rPr>
        <w:t>m uzņēmumam/</w:t>
      </w:r>
      <w:r w:rsidRPr="003A14E0">
        <w:rPr>
          <w:rFonts w:ascii="Times New Roman" w:hAnsi="Times New Roman"/>
          <w:i/>
          <w:sz w:val="24"/>
          <w:szCs w:val="24"/>
        </w:rPr>
        <w:t>saimniecībai</w:t>
      </w:r>
      <w:r w:rsidRPr="003A14E0">
        <w:rPr>
          <w:rFonts w:ascii="Times New Roman" w:hAnsi="Times New Roman"/>
          <w:sz w:val="24"/>
          <w:szCs w:val="24"/>
        </w:rPr>
        <w:t>)</w:t>
      </w:r>
      <w:r w:rsidR="003A14E0" w:rsidRPr="003A14E0">
        <w:rPr>
          <w:rFonts w:ascii="Times New Roman" w:hAnsi="Times New Roman"/>
          <w:sz w:val="24"/>
          <w:szCs w:val="24"/>
        </w:rPr>
        <w:t xml:space="preserve">. </w:t>
      </w:r>
      <w:r w:rsidR="00C67378" w:rsidRPr="003A14E0">
        <w:rPr>
          <w:rFonts w:ascii="Times New Roman" w:hAnsi="Times New Roman"/>
          <w:sz w:val="24"/>
          <w:szCs w:val="24"/>
        </w:rPr>
        <w:t xml:space="preserve"> </w:t>
      </w:r>
      <w:r w:rsidR="003A14E0" w:rsidRPr="004D60E2">
        <w:rPr>
          <w:rFonts w:ascii="Times New Roman" w:eastAsia="Times New Roman" w:hAnsi="Times New Roman" w:cs="Times New Roman"/>
          <w:sz w:val="24"/>
          <w:szCs w:val="24"/>
          <w:lang w:eastAsia="lv-LV"/>
        </w:rPr>
        <w:t>Nacionālās pārtikas kvalitātes shēmas operatoru saraksts</w:t>
      </w:r>
      <w:r w:rsidR="00D45210" w:rsidRPr="004D60E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-</w:t>
      </w:r>
      <w:r w:rsidR="003A14E0" w:rsidRPr="004D60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hyperlink r:id="rId9" w:history="1">
        <w:r w:rsidR="003A14E0" w:rsidRPr="004D60E2">
          <w:rPr>
            <w:rStyle w:val="Hyperlink"/>
            <w:sz w:val="24"/>
            <w:szCs w:val="24"/>
          </w:rPr>
          <w:t>Citi PVD reģistri</w:t>
        </w:r>
      </w:hyperlink>
      <w:r w:rsidR="004D60E2">
        <w:rPr>
          <w:sz w:val="24"/>
          <w:szCs w:val="24"/>
        </w:rPr>
        <w:t>.</w:t>
      </w:r>
    </w:p>
    <w:p w14:paraId="3D162EA9" w14:textId="5CA20135" w:rsidR="00410C5C" w:rsidRPr="00766C10" w:rsidRDefault="004D60E2" w:rsidP="004D60E2">
      <w:pPr>
        <w:pStyle w:val="CommentText"/>
        <w:spacing w:after="0"/>
        <w:ind w:left="284" w:right="47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="003A14E0" w:rsidRPr="004D60E2">
        <w:rPr>
          <w:rFonts w:ascii="Times New Roman" w:eastAsia="Times New Roman" w:hAnsi="Times New Roman" w:cs="Times New Roman"/>
          <w:sz w:val="24"/>
          <w:szCs w:val="24"/>
          <w:lang w:eastAsia="lv-LV"/>
        </w:rPr>
        <w:t>ioloģiskās shēmas operatoru sarakst</w:t>
      </w:r>
      <w:r w:rsidR="00D45210" w:rsidRPr="004D60E2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3A14E0" w:rsidRPr="004D60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45210" w:rsidRPr="004D60E2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D45210" w:rsidRPr="004D60E2">
        <w:rPr>
          <w:sz w:val="24"/>
          <w:szCs w:val="24"/>
        </w:rPr>
        <w:t xml:space="preserve"> </w:t>
      </w:r>
      <w:hyperlink r:id="rId10" w:history="1">
        <w:r w:rsidR="003A14E0" w:rsidRPr="004D60E2">
          <w:rPr>
            <w:rStyle w:val="Hyperlink"/>
            <w:sz w:val="24"/>
            <w:szCs w:val="24"/>
          </w:rPr>
          <w:t>Vides kvalitāte : Bioloģiskās lauksaimniecības shēmas dalībnieki (videskvalitate.lv)</w:t>
        </w:r>
      </w:hyperlink>
      <w:r w:rsidR="003A14E0" w:rsidRPr="004D60E2">
        <w:rPr>
          <w:sz w:val="24"/>
          <w:szCs w:val="24"/>
        </w:rPr>
        <w:t xml:space="preserve"> </w:t>
      </w:r>
      <w:r w:rsidR="003A14E0" w:rsidRPr="004D60E2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 w:rsidR="00D45210" w:rsidRPr="004D60E2">
        <w:rPr>
          <w:sz w:val="24"/>
          <w:szCs w:val="24"/>
        </w:rPr>
        <w:t xml:space="preserve"> </w:t>
      </w:r>
      <w:hyperlink r:id="rId11" w:history="1">
        <w:r w:rsidR="003A14E0" w:rsidRPr="004D60E2">
          <w:rPr>
            <w:rStyle w:val="Hyperlink"/>
            <w:sz w:val="24"/>
            <w:szCs w:val="24"/>
          </w:rPr>
          <w:t>STC | Bioloģiskās lauksaimniecības shēmas | VSIA</w:t>
        </w:r>
      </w:hyperlink>
      <w:r w:rsidR="001F3B37" w:rsidRPr="004D60E2">
        <w:rPr>
          <w:rFonts w:ascii="Times New Roman" w:hAnsi="Times New Roman"/>
          <w:sz w:val="24"/>
          <w:szCs w:val="24"/>
        </w:rPr>
        <w:t>.</w:t>
      </w:r>
    </w:p>
    <w:p w14:paraId="24059348" w14:textId="66E1B974" w:rsidR="0005155C" w:rsidRPr="004D60E2" w:rsidRDefault="0005155C" w:rsidP="004D60E2">
      <w:pPr>
        <w:widowControl w:val="0"/>
        <w:numPr>
          <w:ilvl w:val="0"/>
          <w:numId w:val="1"/>
        </w:numPr>
        <w:tabs>
          <w:tab w:val="center" w:pos="4320"/>
          <w:tab w:val="right" w:pos="8640"/>
        </w:tabs>
        <w:spacing w:before="120" w:after="0" w:line="240" w:lineRule="auto"/>
        <w:ind w:left="283" w:right="471" w:hanging="35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D60E2">
        <w:rPr>
          <w:rFonts w:ascii="Times New Roman" w:eastAsia="Calibri" w:hAnsi="Times New Roman" w:cs="Times New Roman"/>
          <w:i/>
          <w:sz w:val="24"/>
          <w:szCs w:val="24"/>
          <w:u w:val="single"/>
        </w:rPr>
        <w:t>Kopprojekta īstenošana</w:t>
      </w:r>
      <w:r w:rsidR="000D3E38" w:rsidRPr="004D60E2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 w:rsidR="000D3E38" w:rsidRPr="004D60E2">
        <w:rPr>
          <w:rFonts w:ascii="Times New Roman" w:eastAsia="Calibri" w:hAnsi="Times New Roman" w:cs="Times New Roman"/>
          <w:sz w:val="24"/>
          <w:szCs w:val="24"/>
        </w:rPr>
        <w:t>ja vairāki uzņēmumi vienojušies</w:t>
      </w:r>
      <w:r w:rsidR="00BC6F91" w:rsidRPr="004D60E2">
        <w:rPr>
          <w:rFonts w:ascii="Times New Roman" w:eastAsia="Calibri" w:hAnsi="Times New Roman" w:cs="Times New Roman"/>
          <w:sz w:val="24"/>
          <w:szCs w:val="24"/>
        </w:rPr>
        <w:t>,</w:t>
      </w:r>
      <w:r w:rsidR="000D3E38" w:rsidRPr="004D60E2">
        <w:rPr>
          <w:rFonts w:ascii="Times New Roman" w:eastAsia="Calibri" w:hAnsi="Times New Roman" w:cs="Times New Roman"/>
          <w:sz w:val="24"/>
          <w:szCs w:val="24"/>
        </w:rPr>
        <w:t xml:space="preserve"> veidot savstarpēju sadarbību </w:t>
      </w:r>
      <w:r w:rsidR="000D3E38" w:rsidRPr="004D60E2">
        <w:rPr>
          <w:rFonts w:ascii="Times New Roman" w:eastAsia="Calibri" w:hAnsi="Times New Roman" w:cs="Times New Roman"/>
          <w:b/>
          <w:sz w:val="24"/>
          <w:szCs w:val="24"/>
        </w:rPr>
        <w:t>kopēja projekta īstenošanai</w:t>
      </w:r>
      <w:r w:rsidR="000D3E38" w:rsidRPr="004D60E2">
        <w:rPr>
          <w:rFonts w:ascii="Times New Roman" w:eastAsia="Calibri" w:hAnsi="Times New Roman" w:cs="Times New Roman"/>
          <w:sz w:val="24"/>
          <w:szCs w:val="24"/>
        </w:rPr>
        <w:t xml:space="preserve">, lai sekmētu </w:t>
      </w:r>
      <w:r w:rsidR="000D3E38" w:rsidRPr="004D60E2">
        <w:rPr>
          <w:rFonts w:ascii="Times New Roman" w:eastAsia="Calibri" w:hAnsi="Times New Roman" w:cs="Times New Roman"/>
          <w:b/>
          <w:sz w:val="24"/>
          <w:szCs w:val="24"/>
        </w:rPr>
        <w:t>pilna ražošanas cikla vai pievienotās vērtības radīšanu</w:t>
      </w:r>
      <w:r w:rsidR="001E5E0A" w:rsidRPr="004D60E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8B6CD2" w:rsidRPr="004D60E2">
        <w:rPr>
          <w:rFonts w:ascii="Times New Roman" w:eastAsia="Calibri" w:hAnsi="Times New Roman" w:cs="Times New Roman"/>
          <w:sz w:val="24"/>
          <w:szCs w:val="24"/>
        </w:rPr>
        <w:t xml:space="preserve"> iesniedzot kopēju projekta iesniegumu</w:t>
      </w:r>
      <w:r w:rsidR="002B3288" w:rsidRPr="004D60E2">
        <w:rPr>
          <w:rFonts w:ascii="Times New Roman" w:eastAsia="Calibri" w:hAnsi="Times New Roman" w:cs="Times New Roman"/>
          <w:sz w:val="24"/>
          <w:szCs w:val="24"/>
        </w:rPr>
        <w:t>.</w:t>
      </w:r>
      <w:r w:rsidR="00B67191" w:rsidRPr="004D60E2">
        <w:rPr>
          <w:rFonts w:ascii="Times New Roman" w:eastAsia="Calibri" w:hAnsi="Times New Roman" w:cs="Times New Roman"/>
          <w:sz w:val="24"/>
          <w:szCs w:val="24"/>
        </w:rPr>
        <w:t xml:space="preserve"> Kopprojektu var veidot sadarbojoties pārstrādes un primārajam ražotājam. </w:t>
      </w:r>
    </w:p>
    <w:p w14:paraId="4C8BF140" w14:textId="452CDB27" w:rsidR="001F3B37" w:rsidRPr="00766C10" w:rsidRDefault="001F3B37" w:rsidP="00766C10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283" w:right="468" w:hanging="357"/>
        <w:jc w:val="both"/>
      </w:pPr>
      <w:r w:rsidRPr="00766C10">
        <w:rPr>
          <w:rFonts w:eastAsia="Calibri"/>
          <w:i/>
          <w:u w:val="single"/>
          <w:lang w:eastAsia="en-US"/>
        </w:rPr>
        <w:t>Vietējās izcelsmes izejvielas izmantošana</w:t>
      </w:r>
      <w:r w:rsidRPr="00766C10">
        <w:rPr>
          <w:rFonts w:eastAsia="Calibri"/>
          <w:i/>
          <w:lang w:eastAsia="en-US"/>
        </w:rPr>
        <w:t xml:space="preserve"> </w:t>
      </w:r>
      <w:r w:rsidR="000D3E38" w:rsidRPr="00766C10">
        <w:rPr>
          <w:rFonts w:eastAsia="Calibri"/>
          <w:i/>
        </w:rPr>
        <w:t xml:space="preserve">– </w:t>
      </w:r>
      <w:r w:rsidR="00766C10" w:rsidRPr="00766C10">
        <w:t>j</w:t>
      </w:r>
      <w:r w:rsidRPr="00766C10">
        <w:t xml:space="preserve">āiesniedz </w:t>
      </w:r>
      <w:r w:rsidRPr="00B67191">
        <w:rPr>
          <w:b/>
        </w:rPr>
        <w:t>pamatojošus dokumentus</w:t>
      </w:r>
      <w:r w:rsidRPr="00766C10">
        <w:t xml:space="preserve"> </w:t>
      </w:r>
      <w:r w:rsidRPr="00B67191">
        <w:rPr>
          <w:b/>
        </w:rPr>
        <w:t>par vietējās izcelsmes izejvielas apjomu</w:t>
      </w:r>
      <w:r w:rsidRPr="00766C10">
        <w:t xml:space="preserve"> iesnieguma iesniegšanas brīdī. </w:t>
      </w:r>
      <w:r w:rsidR="00766C10" w:rsidRPr="00766C10">
        <w:t xml:space="preserve">Lai saņemtu punktus kritērijā </w:t>
      </w:r>
      <w:r w:rsidR="00766C10" w:rsidRPr="00B67191">
        <w:rPr>
          <w:b/>
        </w:rPr>
        <w:t>ir j</w:t>
      </w:r>
      <w:r w:rsidRPr="00B67191">
        <w:rPr>
          <w:b/>
        </w:rPr>
        <w:t>āpārsniedz</w:t>
      </w:r>
      <w:r w:rsidRPr="00766C10">
        <w:t xml:space="preserve"> Noteikumu Nr.776 40. punktā </w:t>
      </w:r>
      <w:r w:rsidRPr="00B67191">
        <w:rPr>
          <w:b/>
        </w:rPr>
        <w:t>noteiktos</w:t>
      </w:r>
      <w:r w:rsidR="00766C10" w:rsidRPr="00B67191">
        <w:rPr>
          <w:rFonts w:eastAsia="Calibri"/>
          <w:b/>
          <w:iCs/>
          <w:lang w:eastAsia="en-US"/>
        </w:rPr>
        <w:t xml:space="preserve"> </w:t>
      </w:r>
      <w:r w:rsidR="00766C10" w:rsidRPr="00766C10">
        <w:rPr>
          <w:rFonts w:eastAsia="Calibri"/>
          <w:iCs/>
          <w:lang w:eastAsia="en-US"/>
        </w:rPr>
        <w:t>vietējās izcelsmes izejvielas</w:t>
      </w:r>
      <w:r w:rsidRPr="00766C10">
        <w:t xml:space="preserve"> </w:t>
      </w:r>
      <w:r w:rsidRPr="00B67191">
        <w:rPr>
          <w:b/>
        </w:rPr>
        <w:t>apjomus</w:t>
      </w:r>
      <w:r w:rsidR="00766C10" w:rsidRPr="00766C10">
        <w:t>:</w:t>
      </w:r>
    </w:p>
    <w:p w14:paraId="2FB30B94" w14:textId="644B0B89" w:rsidR="001F3B37" w:rsidRPr="00766C10" w:rsidRDefault="001F3B37" w:rsidP="00766C10">
      <w:pPr>
        <w:pStyle w:val="tv213"/>
        <w:numPr>
          <w:ilvl w:val="0"/>
          <w:numId w:val="15"/>
        </w:numPr>
        <w:shd w:val="clear" w:color="auto" w:fill="FFFFFF"/>
        <w:spacing w:before="0" w:beforeAutospacing="0" w:after="0" w:afterAutospacing="0" w:line="293" w:lineRule="atLeast"/>
        <w:ind w:right="468"/>
        <w:jc w:val="both"/>
        <w:rPr>
          <w:rFonts w:eastAsia="Calibri"/>
          <w:lang w:eastAsia="en-US"/>
        </w:rPr>
      </w:pPr>
      <w:r w:rsidRPr="00766C10">
        <w:rPr>
          <w:rFonts w:eastAsia="Calibri"/>
          <w:lang w:eastAsia="en-US"/>
        </w:rPr>
        <w:t>40 % gaļas pārstrādes sektorā;</w:t>
      </w:r>
    </w:p>
    <w:p w14:paraId="02CFF2C1" w14:textId="18906DE9" w:rsidR="001F3B37" w:rsidRPr="00766C10" w:rsidRDefault="001F3B37" w:rsidP="00766C10">
      <w:pPr>
        <w:pStyle w:val="tv213"/>
        <w:numPr>
          <w:ilvl w:val="0"/>
          <w:numId w:val="15"/>
        </w:numPr>
        <w:shd w:val="clear" w:color="auto" w:fill="FFFFFF"/>
        <w:spacing w:before="0" w:beforeAutospacing="0" w:after="0" w:afterAutospacing="0" w:line="293" w:lineRule="atLeast"/>
        <w:ind w:right="468"/>
        <w:jc w:val="both"/>
        <w:rPr>
          <w:rFonts w:eastAsia="Calibri"/>
          <w:lang w:eastAsia="en-US"/>
        </w:rPr>
      </w:pPr>
      <w:r w:rsidRPr="00766C10">
        <w:rPr>
          <w:rFonts w:eastAsia="Calibri"/>
          <w:lang w:eastAsia="en-US"/>
        </w:rPr>
        <w:t>30 % augļu un dārzeņu pārstrādes sektorā;</w:t>
      </w:r>
    </w:p>
    <w:p w14:paraId="7EA07C40" w14:textId="2491146F" w:rsidR="001F3B37" w:rsidRPr="00766C10" w:rsidRDefault="001F3B37" w:rsidP="00766C10">
      <w:pPr>
        <w:pStyle w:val="tv213"/>
        <w:numPr>
          <w:ilvl w:val="0"/>
          <w:numId w:val="15"/>
        </w:numPr>
        <w:shd w:val="clear" w:color="auto" w:fill="FFFFFF"/>
        <w:spacing w:before="0" w:beforeAutospacing="0" w:after="0" w:afterAutospacing="0" w:line="293" w:lineRule="atLeast"/>
        <w:ind w:right="468"/>
        <w:jc w:val="both"/>
        <w:rPr>
          <w:rFonts w:eastAsia="Calibri"/>
          <w:lang w:eastAsia="en-US"/>
        </w:rPr>
      </w:pPr>
      <w:r w:rsidRPr="00766C10">
        <w:rPr>
          <w:rFonts w:eastAsia="Calibri"/>
          <w:lang w:eastAsia="en-US"/>
        </w:rPr>
        <w:t>50 % tādā maizes, miltu konditorejas, sausiņu, cepumu vai augu eļļu un proteīnus saturošas dzīvnieku barības ražošanas sektorā, kas minēts Līguma par Eiropas Savienības darbību I pielikumā;</w:t>
      </w:r>
    </w:p>
    <w:p w14:paraId="0F7EB31C" w14:textId="06D783D5" w:rsidR="002B3288" w:rsidRPr="00766C10" w:rsidRDefault="001F3B37" w:rsidP="00766C10">
      <w:pPr>
        <w:pStyle w:val="tv213"/>
        <w:numPr>
          <w:ilvl w:val="0"/>
          <w:numId w:val="15"/>
        </w:numPr>
        <w:shd w:val="clear" w:color="auto" w:fill="FFFFFF"/>
        <w:spacing w:before="0" w:beforeAutospacing="0" w:after="0" w:afterAutospacing="0" w:line="293" w:lineRule="atLeast"/>
        <w:ind w:right="468"/>
        <w:jc w:val="both"/>
        <w:rPr>
          <w:b/>
          <w:i/>
          <w:sz w:val="32"/>
          <w:szCs w:val="32"/>
        </w:rPr>
      </w:pPr>
      <w:r w:rsidRPr="00766C10">
        <w:rPr>
          <w:rFonts w:eastAsia="Calibri"/>
          <w:lang w:eastAsia="en-US"/>
        </w:rPr>
        <w:t>70 % pārējos sektoros.</w:t>
      </w:r>
    </w:p>
    <w:p w14:paraId="35587688" w14:textId="3AEF22BC" w:rsidR="005600AE" w:rsidRPr="00766C10" w:rsidRDefault="002B3288" w:rsidP="00766C10">
      <w:pPr>
        <w:widowControl w:val="0"/>
        <w:tabs>
          <w:tab w:val="center" w:pos="4320"/>
          <w:tab w:val="right" w:pos="8640"/>
        </w:tabs>
        <w:spacing w:after="0" w:line="240" w:lineRule="auto"/>
        <w:ind w:left="284" w:right="468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32"/>
          <w:szCs w:val="32"/>
          <w:lang w:eastAsia="lv-LV"/>
        </w:rPr>
      </w:pPr>
      <w:r w:rsidRPr="00766C10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32"/>
          <w:szCs w:val="32"/>
          <w:lang w:eastAsia="lv-LV"/>
        </w:rPr>
        <w:lastRenderedPageBreak/>
        <w:t>Vispārējie nosacījumi</w:t>
      </w:r>
    </w:p>
    <w:p w14:paraId="3BEB9247" w14:textId="77777777" w:rsidR="002B3288" w:rsidRPr="00766C10" w:rsidRDefault="002B3288" w:rsidP="00766C10">
      <w:pPr>
        <w:widowControl w:val="0"/>
        <w:tabs>
          <w:tab w:val="center" w:pos="4320"/>
          <w:tab w:val="right" w:pos="8640"/>
        </w:tabs>
        <w:spacing w:after="0" w:line="240" w:lineRule="auto"/>
        <w:ind w:left="284" w:right="4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5B5650" w14:textId="2DDD1537" w:rsidR="00FF51B9" w:rsidRPr="00766C10" w:rsidRDefault="00FF51B9" w:rsidP="00766C10">
      <w:pPr>
        <w:widowControl w:val="0"/>
        <w:tabs>
          <w:tab w:val="center" w:pos="4320"/>
          <w:tab w:val="right" w:pos="8640"/>
        </w:tabs>
        <w:spacing w:after="0" w:line="240" w:lineRule="auto"/>
        <w:ind w:left="284" w:right="468" w:firstLine="36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66C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66C1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Ja</w:t>
      </w:r>
      <w:r w:rsidRPr="00766C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pēc projektu iesniegumu sarindošanas to atlasē </w:t>
      </w:r>
      <w:r w:rsidRPr="00766C1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punktu skaits ir vienāds</w:t>
      </w:r>
      <w:r w:rsidRPr="00766C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</w:t>
      </w:r>
      <w:r w:rsidRPr="00766C1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priekšroka</w:t>
      </w:r>
      <w:r w:rsidRPr="00766C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saņemt publisko finansējumu ir atbalsta pretendentam, kam ir piešķirts mazāks publiskais finansējums</w:t>
      </w:r>
      <w:r w:rsidR="00AE55E6" w:rsidRPr="00766C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2014.-2020.g.periodā</w:t>
      </w:r>
      <w:r w:rsidRPr="00766C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14:paraId="4A14A668" w14:textId="746BA2CC" w:rsidR="00FF51B9" w:rsidRPr="00766C10" w:rsidRDefault="00FF51B9" w:rsidP="00766C10">
      <w:pPr>
        <w:pStyle w:val="tv213"/>
        <w:shd w:val="clear" w:color="auto" w:fill="FFFFFF"/>
        <w:spacing w:before="0" w:beforeAutospacing="0" w:after="0" w:afterAutospacing="0" w:line="293" w:lineRule="atLeast"/>
        <w:ind w:left="284" w:firstLine="425"/>
        <w:jc w:val="both"/>
        <w:rPr>
          <w:rFonts w:ascii="Arial" w:hAnsi="Arial" w:cs="Arial"/>
          <w:sz w:val="20"/>
          <w:szCs w:val="20"/>
        </w:rPr>
      </w:pPr>
      <w:r w:rsidRPr="00766C10">
        <w:rPr>
          <w:rFonts w:eastAsia="Calibri"/>
          <w:b/>
          <w:bCs/>
          <w:iCs/>
        </w:rPr>
        <w:t>Ja ir vienāds gan punktu skaits, gan piešķirtais publiskā finansējuma apmērs - priekšroka</w:t>
      </w:r>
      <w:r w:rsidRPr="00766C10">
        <w:rPr>
          <w:rFonts w:eastAsia="Calibri"/>
          <w:bCs/>
          <w:iCs/>
        </w:rPr>
        <w:t xml:space="preserve"> saņemt publisko finansējumu ir  atbalsta pretendentam, kam</w:t>
      </w:r>
      <w:r w:rsidR="00766C10" w:rsidRPr="00766C10">
        <w:rPr>
          <w:rFonts w:eastAsia="Calibri"/>
          <w:bCs/>
          <w:iCs/>
        </w:rPr>
        <w:t xml:space="preserve"> ir lielāks koeficients kritēriju grupā par iemaksātajām nodokļu iemaksām.</w:t>
      </w:r>
    </w:p>
    <w:p w14:paraId="2EFEBB6E" w14:textId="7E248254" w:rsidR="002700EE" w:rsidRPr="00766C10" w:rsidRDefault="002700EE" w:rsidP="00766C10">
      <w:pPr>
        <w:ind w:left="284" w:right="468"/>
      </w:pPr>
    </w:p>
    <w:sectPr w:rsidR="002700EE" w:rsidRPr="00766C10" w:rsidSect="002F0BED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7FF64" w14:textId="77777777" w:rsidR="00AF50FE" w:rsidRDefault="00AF50FE" w:rsidP="00410C5C">
      <w:pPr>
        <w:spacing w:after="0" w:line="240" w:lineRule="auto"/>
      </w:pPr>
      <w:r>
        <w:separator/>
      </w:r>
    </w:p>
  </w:endnote>
  <w:endnote w:type="continuationSeparator" w:id="0">
    <w:p w14:paraId="4E3CDE1D" w14:textId="77777777" w:rsidR="00AF50FE" w:rsidRDefault="00AF50FE" w:rsidP="0041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6BB14" w14:textId="77777777" w:rsidR="00AF50FE" w:rsidRDefault="00AF50FE" w:rsidP="00410C5C">
      <w:pPr>
        <w:spacing w:after="0" w:line="240" w:lineRule="auto"/>
      </w:pPr>
      <w:r>
        <w:separator/>
      </w:r>
    </w:p>
  </w:footnote>
  <w:footnote w:type="continuationSeparator" w:id="0">
    <w:p w14:paraId="4E519932" w14:textId="77777777" w:rsidR="00AF50FE" w:rsidRDefault="00AF50FE" w:rsidP="0041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5578D"/>
    <w:multiLevelType w:val="hybridMultilevel"/>
    <w:tmpl w:val="E418FAB6"/>
    <w:lvl w:ilvl="0" w:tplc="E004B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69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2B61AD"/>
    <w:multiLevelType w:val="hybridMultilevel"/>
    <w:tmpl w:val="CDA48246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6C59"/>
    <w:multiLevelType w:val="hybridMultilevel"/>
    <w:tmpl w:val="A0E859AE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F0E8B"/>
    <w:multiLevelType w:val="hybridMultilevel"/>
    <w:tmpl w:val="36C0F064"/>
    <w:lvl w:ilvl="0" w:tplc="B3C06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6475B"/>
    <w:multiLevelType w:val="hybridMultilevel"/>
    <w:tmpl w:val="0DCEF88A"/>
    <w:lvl w:ilvl="0" w:tplc="288601EC">
      <w:start w:val="70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FDF1F38"/>
    <w:multiLevelType w:val="hybridMultilevel"/>
    <w:tmpl w:val="CCD805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339"/>
    <w:multiLevelType w:val="hybridMultilevel"/>
    <w:tmpl w:val="8ED4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2589B"/>
    <w:multiLevelType w:val="hybridMultilevel"/>
    <w:tmpl w:val="DE527C5C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51B25F00"/>
    <w:multiLevelType w:val="hybridMultilevel"/>
    <w:tmpl w:val="0F8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12D48"/>
    <w:multiLevelType w:val="hybridMultilevel"/>
    <w:tmpl w:val="E3E8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D1DBD"/>
    <w:multiLevelType w:val="hybridMultilevel"/>
    <w:tmpl w:val="09AC6CB2"/>
    <w:lvl w:ilvl="0" w:tplc="B3C06AA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F74D68"/>
    <w:multiLevelType w:val="hybridMultilevel"/>
    <w:tmpl w:val="9F6EF150"/>
    <w:lvl w:ilvl="0" w:tplc="D3D42414">
      <w:start w:val="20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71368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FE"/>
    <w:rsid w:val="00031B31"/>
    <w:rsid w:val="0005155C"/>
    <w:rsid w:val="000B4F15"/>
    <w:rsid w:val="000D3E38"/>
    <w:rsid w:val="00160A23"/>
    <w:rsid w:val="001E5E0A"/>
    <w:rsid w:val="001F3B37"/>
    <w:rsid w:val="001F643B"/>
    <w:rsid w:val="0020331B"/>
    <w:rsid w:val="00205DA3"/>
    <w:rsid w:val="0021712B"/>
    <w:rsid w:val="002700EE"/>
    <w:rsid w:val="002B3288"/>
    <w:rsid w:val="002F0BED"/>
    <w:rsid w:val="002F309C"/>
    <w:rsid w:val="00324D5A"/>
    <w:rsid w:val="00352AB6"/>
    <w:rsid w:val="003A14E0"/>
    <w:rsid w:val="003B4158"/>
    <w:rsid w:val="003E1BDF"/>
    <w:rsid w:val="00410C5C"/>
    <w:rsid w:val="004115E9"/>
    <w:rsid w:val="00421621"/>
    <w:rsid w:val="004358BE"/>
    <w:rsid w:val="00436293"/>
    <w:rsid w:val="004375FE"/>
    <w:rsid w:val="0046445E"/>
    <w:rsid w:val="004863DD"/>
    <w:rsid w:val="004D60E2"/>
    <w:rsid w:val="00536EFE"/>
    <w:rsid w:val="00537121"/>
    <w:rsid w:val="005600AE"/>
    <w:rsid w:val="00576D7A"/>
    <w:rsid w:val="005B2418"/>
    <w:rsid w:val="005C61BE"/>
    <w:rsid w:val="005D6F28"/>
    <w:rsid w:val="00630FF0"/>
    <w:rsid w:val="00684AC4"/>
    <w:rsid w:val="00686EFE"/>
    <w:rsid w:val="00691616"/>
    <w:rsid w:val="006954AE"/>
    <w:rsid w:val="006B15D4"/>
    <w:rsid w:val="006B2D4B"/>
    <w:rsid w:val="006D7FE6"/>
    <w:rsid w:val="00766C10"/>
    <w:rsid w:val="007C4782"/>
    <w:rsid w:val="007E0FD5"/>
    <w:rsid w:val="007E6749"/>
    <w:rsid w:val="00844917"/>
    <w:rsid w:val="00856A48"/>
    <w:rsid w:val="008B6CD2"/>
    <w:rsid w:val="00952EB4"/>
    <w:rsid w:val="00955CCF"/>
    <w:rsid w:val="009828B4"/>
    <w:rsid w:val="009F70ED"/>
    <w:rsid w:val="00A21585"/>
    <w:rsid w:val="00A56E3F"/>
    <w:rsid w:val="00A57636"/>
    <w:rsid w:val="00AD024F"/>
    <w:rsid w:val="00AE55E6"/>
    <w:rsid w:val="00AF50FE"/>
    <w:rsid w:val="00AF721E"/>
    <w:rsid w:val="00B67191"/>
    <w:rsid w:val="00B731B1"/>
    <w:rsid w:val="00B83E8D"/>
    <w:rsid w:val="00B96F63"/>
    <w:rsid w:val="00BA3A9B"/>
    <w:rsid w:val="00BC6F91"/>
    <w:rsid w:val="00BE099B"/>
    <w:rsid w:val="00BE22B3"/>
    <w:rsid w:val="00C0057F"/>
    <w:rsid w:val="00C012AE"/>
    <w:rsid w:val="00C30821"/>
    <w:rsid w:val="00C5650B"/>
    <w:rsid w:val="00C67378"/>
    <w:rsid w:val="00CA78D0"/>
    <w:rsid w:val="00CB49B2"/>
    <w:rsid w:val="00CD0A00"/>
    <w:rsid w:val="00D45210"/>
    <w:rsid w:val="00D95F2C"/>
    <w:rsid w:val="00DB5564"/>
    <w:rsid w:val="00DB77B4"/>
    <w:rsid w:val="00DC4F41"/>
    <w:rsid w:val="00DD5E7B"/>
    <w:rsid w:val="00E14A90"/>
    <w:rsid w:val="00E2165A"/>
    <w:rsid w:val="00E90A5E"/>
    <w:rsid w:val="00E93E3E"/>
    <w:rsid w:val="00F34C2B"/>
    <w:rsid w:val="00F541E0"/>
    <w:rsid w:val="00F92BE3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9998D"/>
  <w15:chartTrackingRefBased/>
  <w15:docId w15:val="{8A711B44-B2AF-44C5-A8B2-CDCBBE58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52A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75F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4375F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C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C5C"/>
  </w:style>
  <w:style w:type="character" w:styleId="CommentReference">
    <w:name w:val="annotation reference"/>
    <w:basedOn w:val="DefaultParagraphFont"/>
    <w:uiPriority w:val="99"/>
    <w:semiHidden/>
    <w:unhideWhenUsed/>
    <w:rsid w:val="00B96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6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52AB6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ListParagraph">
    <w:name w:val="List Paragraph"/>
    <w:aliases w:val="Dot pt,F5 List Paragraph,List Paragraph1,Listaszerű bekezdés1,List Paragraph à moi,Numbered Para 1,No Spacing1,List Paragraph Char Char Char,Indicator Text,Bullet Points,MAIN CONTENT,IFCL - List Paragraph,OBC Bullet,LISTA"/>
    <w:basedOn w:val="Normal"/>
    <w:link w:val="ListParagraphChar"/>
    <w:uiPriority w:val="34"/>
    <w:qFormat/>
    <w:rsid w:val="00352AB6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aszerű bekezdés1 Char,List Paragraph à moi Char,Numbered Para 1 Char,No Spacing1 Char,List Paragraph Char Char Char Char,Indicator Text Char,Bullet Points Char,LISTA Char"/>
    <w:basedOn w:val="DefaultParagraphFont"/>
    <w:link w:val="ListParagraph"/>
    <w:uiPriority w:val="34"/>
    <w:locked/>
    <w:rsid w:val="00352AB6"/>
  </w:style>
  <w:style w:type="table" w:styleId="TableGrid">
    <w:name w:val="Table Grid"/>
    <w:basedOn w:val="TableNormal"/>
    <w:uiPriority w:val="39"/>
    <w:rsid w:val="0035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B2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C4F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00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9B2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1F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3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c.lv/biologiskas-lauksaimniecibas-shem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ideskvalitate.lv/index.php?asad=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i.pvd.gov.lv/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2F0F-5BC4-4764-812C-E88971DB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Oša</dc:creator>
  <cp:keywords/>
  <dc:description/>
  <cp:lastModifiedBy>Mārtiņš Irbe</cp:lastModifiedBy>
  <cp:revision>2</cp:revision>
  <dcterms:created xsi:type="dcterms:W3CDTF">2021-12-20T20:29:00Z</dcterms:created>
  <dcterms:modified xsi:type="dcterms:W3CDTF">2021-12-20T20:29:00Z</dcterms:modified>
</cp:coreProperties>
</file>