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AE69" w14:textId="77777777" w:rsidR="00395F84" w:rsidRDefault="00395F84" w:rsidP="00395F84">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8930806" wp14:editId="7BA7A937">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3A49E5D6"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4003079A"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1. rīcība "Uzņēmējdarbība" </w:t>
      </w:r>
    </w:p>
    <w:p w14:paraId="63CB597B" w14:textId="77777777" w:rsidR="00B9011C" w:rsidRDefault="00B9011C" w:rsidP="00395F84">
      <w:pPr>
        <w:pBdr>
          <w:top w:val="nil"/>
          <w:left w:val="nil"/>
          <w:bottom w:val="nil"/>
          <w:right w:val="nil"/>
          <w:between w:val="nil"/>
        </w:pBdr>
        <w:ind w:left="100"/>
        <w:jc w:val="center"/>
        <w:rPr>
          <w:rFonts w:ascii="Times New Roman" w:eastAsia="Times New Roman" w:hAnsi="Times New Roman" w:cs="Times New Roman"/>
          <w:sz w:val="24"/>
          <w:szCs w:val="24"/>
        </w:rPr>
      </w:pPr>
    </w:p>
    <w:p w14:paraId="4F477603" w14:textId="11FAF666"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03872D7B"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p>
    <w:p w14:paraId="73E879BC"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17097BA4" w14:textId="77777777" w:rsidR="009C0E23" w:rsidRDefault="009C0E23"/>
    <w:p w14:paraId="0CA4C834" w14:textId="77777777" w:rsidR="00395F84" w:rsidRDefault="00395F84"/>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705"/>
        <w:gridCol w:w="40"/>
        <w:gridCol w:w="4779"/>
        <w:gridCol w:w="1701"/>
        <w:gridCol w:w="4111"/>
      </w:tblGrid>
      <w:tr w:rsidR="00395F84" w:rsidRPr="00395F84" w14:paraId="4C3F31EC" w14:textId="2FA060C4" w:rsidTr="00B9011C">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A17D0C"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Nr.</w:t>
            </w:r>
          </w:p>
        </w:tc>
        <w:tc>
          <w:tcPr>
            <w:tcW w:w="27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4734E4"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Kritērijs</w:t>
            </w:r>
          </w:p>
        </w:tc>
        <w:tc>
          <w:tcPr>
            <w:tcW w:w="4819"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C4C826"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Paskaidrojoša informācija</w:t>
            </w:r>
          </w:p>
        </w:tc>
        <w:tc>
          <w:tcPr>
            <w:tcW w:w="1701" w:type="dxa"/>
            <w:tcBorders>
              <w:top w:val="single" w:sz="5" w:space="0" w:color="000000"/>
              <w:left w:val="nil"/>
              <w:bottom w:val="single" w:sz="5" w:space="0" w:color="000000"/>
              <w:right w:val="single" w:sz="5" w:space="0" w:color="000000"/>
            </w:tcBorders>
          </w:tcPr>
          <w:p w14:paraId="4240541F" w14:textId="77777777"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Jā vai Nē un</w:t>
            </w:r>
          </w:p>
          <w:p w14:paraId="2155E067" w14:textId="3578C8E3"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Pašvērtējuma punkti</w:t>
            </w:r>
          </w:p>
        </w:tc>
        <w:tc>
          <w:tcPr>
            <w:tcW w:w="4111" w:type="dxa"/>
            <w:tcBorders>
              <w:top w:val="single" w:sz="5" w:space="0" w:color="000000"/>
              <w:left w:val="nil"/>
              <w:bottom w:val="single" w:sz="5" w:space="0" w:color="000000"/>
              <w:right w:val="single" w:sz="5" w:space="0" w:color="000000"/>
            </w:tcBorders>
          </w:tcPr>
          <w:p w14:paraId="13D4430F" w14:textId="77777777" w:rsidR="00395F84" w:rsidRDefault="00395F84" w:rsidP="00395F84">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Pamatojums vērtējumam</w:t>
            </w:r>
          </w:p>
          <w:p w14:paraId="36ACFB13" w14:textId="0839E79A" w:rsidR="000C7E91" w:rsidRPr="000C7E91" w:rsidRDefault="000C7E91" w:rsidP="000C7E91">
            <w:pPr>
              <w:jc w:val="center"/>
              <w:rPr>
                <w:rFonts w:ascii="Times New Roman" w:eastAsia="Times New Roman" w:hAnsi="Times New Roman" w:cs="Times New Roman"/>
                <w:sz w:val="22"/>
                <w:szCs w:val="22"/>
              </w:rPr>
            </w:pPr>
          </w:p>
        </w:tc>
      </w:tr>
      <w:tr w:rsidR="00395F84" w:rsidRPr="00395F84" w14:paraId="355C66F1" w14:textId="2528CBE7"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F6AF597"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Izslēdzošais kritērijs</w:t>
            </w:r>
          </w:p>
        </w:tc>
        <w:tc>
          <w:tcPr>
            <w:tcW w:w="1701" w:type="dxa"/>
            <w:tcBorders>
              <w:top w:val="nil"/>
              <w:left w:val="single" w:sz="5" w:space="0" w:color="000000"/>
              <w:bottom w:val="single" w:sz="5" w:space="0" w:color="000000"/>
              <w:right w:val="single" w:sz="5" w:space="0" w:color="000000"/>
            </w:tcBorders>
            <w:shd w:val="clear" w:color="auto" w:fill="D9D9D9"/>
          </w:tcPr>
          <w:p w14:paraId="593CA371"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D9D9D9"/>
          </w:tcPr>
          <w:p w14:paraId="29231D5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62A83BBC" w14:textId="432A0DFD" w:rsidTr="009F0785">
        <w:trPr>
          <w:trHeight w:val="1980"/>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E5F12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atbilstība Stratēģijas Rīcības plānā iekļautajai 1.rīcībai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746181E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atbilst Stratēģijas Rīcības plānā iekļautajai 1.rīcībai – projekta iesniegums tiek vērtēts tālāk</w:t>
            </w:r>
          </w:p>
          <w:p w14:paraId="5BC1EDE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neatbilst Stratēģijas Rīcības plānā iekļautajai 1.rīcībai– projekta iesniegums netiek vērtēts tālāk un saņem negatīvu atzinumu</w:t>
            </w:r>
          </w:p>
          <w:p w14:paraId="39D0DFE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1D29AB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5" w:space="0" w:color="000000"/>
              <w:right w:val="single" w:sz="5" w:space="0" w:color="000000"/>
            </w:tcBorders>
          </w:tcPr>
          <w:p w14:paraId="54588BD7"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F678C42" w14:textId="77777777" w:rsidR="00395F84" w:rsidRPr="00395F84" w:rsidRDefault="00395F84" w:rsidP="00137FC6">
            <w:pPr>
              <w:ind w:left="100"/>
              <w:jc w:val="both"/>
              <w:rPr>
                <w:rFonts w:ascii="Times New Roman" w:eastAsia="Times New Roman" w:hAnsi="Times New Roman" w:cs="Times New Roman"/>
                <w:sz w:val="22"/>
                <w:szCs w:val="22"/>
              </w:rPr>
            </w:pPr>
          </w:p>
        </w:tc>
      </w:tr>
      <w:tr w:rsidR="00395F84" w:rsidRPr="00395F84" w14:paraId="3E90F0BE" w14:textId="027CA8A8" w:rsidTr="009F0785">
        <w:trPr>
          <w:trHeight w:val="345"/>
        </w:trPr>
        <w:tc>
          <w:tcPr>
            <w:tcW w:w="8499"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6B087582"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Vispārīgais kritērijs</w:t>
            </w:r>
          </w:p>
        </w:tc>
        <w:tc>
          <w:tcPr>
            <w:tcW w:w="1701" w:type="dxa"/>
            <w:tcBorders>
              <w:top w:val="nil"/>
              <w:left w:val="single" w:sz="5" w:space="0" w:color="000000"/>
              <w:bottom w:val="single" w:sz="5" w:space="0" w:color="000000"/>
              <w:right w:val="single" w:sz="5" w:space="0" w:color="000000"/>
            </w:tcBorders>
            <w:shd w:val="clear" w:color="auto" w:fill="EFEFEF"/>
          </w:tcPr>
          <w:p w14:paraId="7C05F9DF"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FEFEF"/>
          </w:tcPr>
          <w:p w14:paraId="035EDEF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423494" w14:textId="699D8553" w:rsidTr="009F0785">
        <w:trPr>
          <w:trHeight w:val="129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59706DE2" w14:textId="77777777" w:rsidR="00395F84" w:rsidRPr="00395F84" w:rsidRDefault="00395F84" w:rsidP="00137FC6">
            <w:pPr>
              <w:ind w:left="100"/>
              <w:rPr>
                <w:rFonts w:ascii="Times New Roman" w:eastAsia="Times New Roman" w:hAnsi="Times New Roman" w:cs="Times New Roman"/>
                <w:sz w:val="22"/>
                <w:szCs w:val="22"/>
              </w:rPr>
            </w:pPr>
          </w:p>
          <w:p w14:paraId="49344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intensitāte</w:t>
            </w:r>
          </w:p>
          <w:p w14:paraId="76A7A401"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(atzīmēt un pamatot atbilstošo)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84BB925"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75% -  Investīcija lauku teritorijā</w:t>
            </w:r>
            <w:r w:rsidRPr="00395F84">
              <w:rPr>
                <w:rFonts w:ascii="Times New Roman" w:eastAsia="Times New Roman" w:hAnsi="Times New Roman" w:cs="Times New Roman"/>
                <w:sz w:val="22"/>
                <w:szCs w:val="22"/>
              </w:rPr>
              <w:t xml:space="preserve"> </w:t>
            </w:r>
          </w:p>
          <w:p w14:paraId="2C0A80C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p w14:paraId="29FC39CD"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*Lauku teritorija- Saldus novads, izņemot Saldus pilsētu</w:t>
            </w:r>
          </w:p>
        </w:tc>
        <w:tc>
          <w:tcPr>
            <w:tcW w:w="1701" w:type="dxa"/>
            <w:tcBorders>
              <w:top w:val="nil"/>
              <w:left w:val="nil"/>
              <w:bottom w:val="single" w:sz="5" w:space="0" w:color="000000"/>
              <w:right w:val="single" w:sz="5" w:space="0" w:color="000000"/>
            </w:tcBorders>
          </w:tcPr>
          <w:p w14:paraId="6D8204EF"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5B10A3D2"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60F64C3" w14:textId="2869A8AD" w:rsidTr="009F0785">
        <w:trPr>
          <w:trHeight w:val="2100"/>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E7FA11"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38713205"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75% - Darbinieku produktivitātes kāpināšanai</w:t>
            </w:r>
          </w:p>
          <w:p w14:paraId="6998CD78"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kuras sekmīgu apguvi tiek saņemts sertifikāts, vai maksa par transportlīdzekļa vadītāja apmācību, ja tiek iegūta atbilstošās kategorijas transportlīdzekļa vadītāja apliecība. Apmācīto darbinieku skaits.</w:t>
            </w:r>
          </w:p>
        </w:tc>
        <w:tc>
          <w:tcPr>
            <w:tcW w:w="1701" w:type="dxa"/>
            <w:tcBorders>
              <w:top w:val="nil"/>
              <w:left w:val="nil"/>
              <w:bottom w:val="single" w:sz="5" w:space="0" w:color="000000"/>
              <w:right w:val="single" w:sz="5" w:space="0" w:color="000000"/>
            </w:tcBorders>
          </w:tcPr>
          <w:p w14:paraId="2D9F9D76"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878B236"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1C9CF7E3" w14:textId="4959B8C1"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996375"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2895872"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Aprites ekonomika/ noslēgtā cikla ekonomika</w:t>
            </w:r>
          </w:p>
          <w:p w14:paraId="3A12D831"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7FFCB447"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Ieguldījumu proporcija pamatlīdzekļos, ja tā saistīta ar aprites/ noslēgtā cikla ekonomiku,  vismaz 30 % no kopējā projekta budžeta.</w:t>
            </w:r>
          </w:p>
        </w:tc>
        <w:tc>
          <w:tcPr>
            <w:tcW w:w="1701" w:type="dxa"/>
            <w:tcBorders>
              <w:top w:val="nil"/>
              <w:left w:val="nil"/>
              <w:bottom w:val="single" w:sz="5" w:space="0" w:color="000000"/>
              <w:right w:val="single" w:sz="5" w:space="0" w:color="000000"/>
            </w:tcBorders>
          </w:tcPr>
          <w:p w14:paraId="4A03BA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21196C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0AB59EF2" w14:textId="47D177BA"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DE8F1D"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1252899"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Sociālā uzņēmējdarbība</w:t>
            </w:r>
          </w:p>
          <w:p w14:paraId="59933F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010A8E8D" w14:textId="77777777" w:rsidR="00395F84" w:rsidRPr="00395F84" w:rsidRDefault="00395F84" w:rsidP="00137FC6">
            <w:pPr>
              <w:jc w:val="both"/>
              <w:rPr>
                <w:rFonts w:ascii="Times New Roman" w:eastAsia="Times New Roman" w:hAnsi="Times New Roman" w:cs="Times New Roman"/>
                <w:sz w:val="22"/>
                <w:szCs w:val="22"/>
              </w:rPr>
            </w:pPr>
          </w:p>
          <w:p w14:paraId="0D0B6F3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701" w:type="dxa"/>
            <w:tcBorders>
              <w:top w:val="nil"/>
              <w:left w:val="nil"/>
              <w:bottom w:val="single" w:sz="5" w:space="0" w:color="000000"/>
              <w:right w:val="single" w:sz="5" w:space="0" w:color="000000"/>
            </w:tcBorders>
          </w:tcPr>
          <w:p w14:paraId="5F7A32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9EAFFF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55124514" w14:textId="5769DDE6" w:rsidTr="009F0785">
        <w:trPr>
          <w:trHeight w:val="707"/>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9F575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FE7316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Vietējo produktu/ pakalpojumu atpazīstamība</w:t>
            </w:r>
          </w:p>
          <w:p w14:paraId="035F683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Produkcijas realizēšanai paredzētas vides radīšanai vai labiekārtošanai.</w:t>
            </w:r>
          </w:p>
          <w:p w14:paraId="7E2E662A"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Iekārtotas vietējās produkcijas tirdzniecības/degustācijas vietas, atpazīstamības veidošana.</w:t>
            </w:r>
          </w:p>
        </w:tc>
        <w:tc>
          <w:tcPr>
            <w:tcW w:w="1701" w:type="dxa"/>
            <w:tcBorders>
              <w:top w:val="nil"/>
              <w:left w:val="nil"/>
              <w:bottom w:val="single" w:sz="5" w:space="0" w:color="000000"/>
              <w:right w:val="single" w:sz="5" w:space="0" w:color="000000"/>
            </w:tcBorders>
          </w:tcPr>
          <w:p w14:paraId="3E93DFAC"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372AB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7393010" w14:textId="312948E1" w:rsidTr="009F0785">
        <w:trPr>
          <w:trHeight w:val="1860"/>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F0F8C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0F854623"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Inovācija</w:t>
            </w:r>
          </w:p>
          <w:p w14:paraId="06E05DA6"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68754DDE" w14:textId="0041565F" w:rsidR="00395F84" w:rsidRPr="00395F84" w:rsidRDefault="006B716C" w:rsidP="00137FC6">
            <w:pPr>
              <w:jc w:val="both"/>
              <w:rPr>
                <w:rFonts w:ascii="Times New Roman" w:eastAsia="Times New Roman" w:hAnsi="Times New Roman" w:cs="Times New Roman"/>
                <w:sz w:val="22"/>
                <w:szCs w:val="22"/>
              </w:rPr>
            </w:pPr>
            <w:r w:rsidRPr="006B716C">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701" w:type="dxa"/>
            <w:tcBorders>
              <w:top w:val="nil"/>
              <w:left w:val="nil"/>
              <w:bottom w:val="single" w:sz="5" w:space="0" w:color="000000"/>
              <w:right w:val="single" w:sz="5" w:space="0" w:color="000000"/>
            </w:tcBorders>
          </w:tcPr>
          <w:p w14:paraId="60E3CCB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7DDA640"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F248B90" w14:textId="2D3F95CE"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F5BDA9"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5979F34E"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Kopprojekts</w:t>
            </w:r>
          </w:p>
          <w:p w14:paraId="3677DB4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Saskaņā ar normatīvajiem aktiem. Sadarbībā radīts jauns vai uzlabots esošs  produkts vai pakalpojums.</w:t>
            </w:r>
          </w:p>
        </w:tc>
        <w:tc>
          <w:tcPr>
            <w:tcW w:w="1701" w:type="dxa"/>
            <w:tcBorders>
              <w:top w:val="nil"/>
              <w:left w:val="nil"/>
              <w:bottom w:val="single" w:sz="5" w:space="0" w:color="000000"/>
              <w:right w:val="single" w:sz="5" w:space="0" w:color="000000"/>
            </w:tcBorders>
          </w:tcPr>
          <w:p w14:paraId="0D22050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B62CE48"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040C240" w14:textId="1890A72E" w:rsidTr="009F0785">
        <w:trPr>
          <w:trHeight w:val="540"/>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0AD972"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4344C4D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40% - Cita joma</w:t>
            </w:r>
          </w:p>
        </w:tc>
        <w:tc>
          <w:tcPr>
            <w:tcW w:w="1701" w:type="dxa"/>
            <w:tcBorders>
              <w:top w:val="nil"/>
              <w:left w:val="nil"/>
              <w:bottom w:val="single" w:sz="5" w:space="0" w:color="000000"/>
              <w:right w:val="single" w:sz="5" w:space="0" w:color="000000"/>
            </w:tcBorders>
          </w:tcPr>
          <w:p w14:paraId="7861DD4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06A4F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C1569B8" w14:textId="0977C4E7"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68F00A"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47CD5A7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5" w:space="0" w:color="000000"/>
              <w:right w:val="single" w:sz="5" w:space="0" w:color="000000"/>
            </w:tcBorders>
          </w:tcPr>
          <w:p w14:paraId="72CE2A21" w14:textId="77777777" w:rsidR="00395F84" w:rsidRPr="00395F84" w:rsidRDefault="00395F84" w:rsidP="00137FC6">
            <w:pPr>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52C993A1" w14:textId="77777777" w:rsidR="00395F84" w:rsidRPr="00395F84" w:rsidRDefault="00395F84" w:rsidP="00137FC6">
            <w:pPr>
              <w:jc w:val="both"/>
              <w:rPr>
                <w:rFonts w:ascii="Times New Roman" w:eastAsia="Times New Roman" w:hAnsi="Times New Roman" w:cs="Times New Roman"/>
                <w:sz w:val="22"/>
                <w:szCs w:val="22"/>
              </w:rPr>
            </w:pPr>
          </w:p>
        </w:tc>
      </w:tr>
      <w:tr w:rsidR="00395F84" w:rsidRPr="00395F84" w14:paraId="6B03CEF3" w14:textId="1A31784C" w:rsidTr="00B9011C">
        <w:trPr>
          <w:trHeight w:val="1264"/>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85786E"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projektā plānota būvniecība, tā reģistrēta  Būvniecības informācijas sistēmā (BIS)</w:t>
            </w:r>
          </w:p>
          <w:p w14:paraId="376A03D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7921BD1F"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1 </w:t>
            </w:r>
            <w:r w:rsidRPr="00395F84">
              <w:rPr>
                <w:rFonts w:ascii="Times New Roman" w:eastAsia="Times New Roman" w:hAnsi="Times New Roman" w:cs="Times New Roman"/>
                <w:sz w:val="22"/>
                <w:szCs w:val="22"/>
              </w:rPr>
              <w:t xml:space="preserve">- BIS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 </w:t>
            </w:r>
          </w:p>
          <w:p w14:paraId="1E6137B0" w14:textId="77777777" w:rsidR="00395F84" w:rsidRPr="00395F84" w:rsidRDefault="00395F84" w:rsidP="00137FC6">
            <w:pPr>
              <w:ind w:left="100"/>
              <w:jc w:val="both"/>
              <w:rPr>
                <w:rFonts w:ascii="Times New Roman" w:eastAsia="Times New Roman" w:hAnsi="Times New Roman" w:cs="Times New Roman"/>
                <w:sz w:val="22"/>
                <w:szCs w:val="22"/>
              </w:rPr>
            </w:pPr>
          </w:p>
          <w:p w14:paraId="12A2244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r w:rsidRPr="00395F84">
              <w:rPr>
                <w:rFonts w:ascii="Times New Roman" w:eastAsia="Times New Roman" w:hAnsi="Times New Roman" w:cs="Times New Roman"/>
                <w:sz w:val="22"/>
                <w:szCs w:val="22"/>
              </w:rPr>
              <w:tab/>
            </w:r>
          </w:p>
          <w:p w14:paraId="7157246A" w14:textId="77777777" w:rsidR="00395F84" w:rsidRPr="00395F84" w:rsidRDefault="00395F84" w:rsidP="00137FC6">
            <w:pPr>
              <w:ind w:left="100"/>
              <w:jc w:val="both"/>
              <w:rPr>
                <w:rFonts w:ascii="Times New Roman" w:eastAsia="Times New Roman" w:hAnsi="Times New Roman" w:cs="Times New Roman"/>
                <w:sz w:val="22"/>
                <w:szCs w:val="22"/>
              </w:rPr>
            </w:pPr>
          </w:p>
          <w:p w14:paraId="371CE82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Ja BIS reģistrēta visa nepieciešamā dokumentācija būvniecības uzsākšanai, iesniegt apliecinošu </w:t>
            </w:r>
            <w:r w:rsidRPr="00395F84">
              <w:rPr>
                <w:rFonts w:ascii="Times New Roman" w:eastAsia="Times New Roman" w:hAnsi="Times New Roman" w:cs="Times New Roman"/>
                <w:sz w:val="22"/>
                <w:szCs w:val="22"/>
              </w:rPr>
              <w:lastRenderedPageBreak/>
              <w:t>informāciju, piemēram, ekrānšāviņu, vai izziņu no būvvaldes gadījumos, kad nav nepieciešama reģistrācija BIS.</w:t>
            </w:r>
          </w:p>
        </w:tc>
        <w:tc>
          <w:tcPr>
            <w:tcW w:w="1701" w:type="dxa"/>
            <w:tcBorders>
              <w:top w:val="nil"/>
              <w:left w:val="nil"/>
              <w:bottom w:val="single" w:sz="5" w:space="0" w:color="000000"/>
              <w:right w:val="single" w:sz="5" w:space="0" w:color="000000"/>
            </w:tcBorders>
          </w:tcPr>
          <w:p w14:paraId="475DC50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E0AD82"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8EFDFB5" w14:textId="246D5362"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EDEDED" w:themeFill="accent3" w:themeFillTint="33"/>
            <w:tcMar>
              <w:top w:w="0" w:type="dxa"/>
              <w:left w:w="100" w:type="dxa"/>
              <w:bottom w:w="0" w:type="dxa"/>
              <w:right w:w="100" w:type="dxa"/>
            </w:tcMar>
          </w:tcPr>
          <w:p w14:paraId="0C2740DC"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Kvalitatīvie vērtēšanas kritēriji</w:t>
            </w:r>
          </w:p>
        </w:tc>
        <w:tc>
          <w:tcPr>
            <w:tcW w:w="1701" w:type="dxa"/>
            <w:tcBorders>
              <w:top w:val="nil"/>
              <w:left w:val="single" w:sz="5" w:space="0" w:color="000000"/>
              <w:bottom w:val="single" w:sz="5" w:space="0" w:color="000000"/>
              <w:right w:val="single" w:sz="5" w:space="0" w:color="000000"/>
            </w:tcBorders>
            <w:shd w:val="clear" w:color="auto" w:fill="EDEDED" w:themeFill="accent3" w:themeFillTint="33"/>
          </w:tcPr>
          <w:p w14:paraId="41EEA7A3"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DEDED" w:themeFill="accent3" w:themeFillTint="33"/>
          </w:tcPr>
          <w:p w14:paraId="11249385"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5DDCCD1C" w14:textId="433C22A4" w:rsidTr="00B9011C">
        <w:trPr>
          <w:trHeight w:val="141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660DE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37302704" w14:textId="77777777" w:rsidR="00395F84" w:rsidRPr="00395F84" w:rsidRDefault="00395F84" w:rsidP="00137FC6">
            <w:pPr>
              <w:ind w:left="100"/>
              <w:rPr>
                <w:rFonts w:ascii="Times New Roman" w:eastAsia="Times New Roman" w:hAnsi="Times New Roman" w:cs="Times New Roman"/>
                <w:i/>
                <w:sz w:val="22"/>
                <w:szCs w:val="22"/>
              </w:rPr>
            </w:pPr>
            <w:r w:rsidRPr="00395F84">
              <w:rPr>
                <w:rFonts w:ascii="Times New Roman" w:eastAsia="Times New Roman" w:hAnsi="Times New Roman" w:cs="Times New Roman"/>
                <w:sz w:val="22"/>
                <w:szCs w:val="22"/>
              </w:rPr>
              <w:t>LEADER pasākumā       saņemts LAD lēmums par projekta iesnieguma apstiprināšan</w:t>
            </w:r>
            <w:r w:rsidRPr="00395F84">
              <w:rPr>
                <w:rFonts w:ascii="Times New Roman" w:eastAsia="Times New Roman" w:hAnsi="Times New Roman" w:cs="Times New Roman"/>
                <w:i/>
                <w:sz w:val="22"/>
                <w:szCs w:val="22"/>
              </w:rPr>
              <w:t>u. Kritērijs stājas spēkā, sākot ar projektu konkursa 2. kārtu.</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4D55A4F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69A6496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plānošanas periodā 2023-2027  ir saņemts  LAD lēmums par projekta iesnieguma apstiprināšanu LEADER pasākumā.</w:t>
            </w:r>
          </w:p>
          <w:p w14:paraId="2B5B05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1701" w:type="dxa"/>
            <w:tcBorders>
              <w:top w:val="nil"/>
              <w:left w:val="nil"/>
              <w:bottom w:val="single" w:sz="5" w:space="0" w:color="000000"/>
              <w:right w:val="single" w:sz="5" w:space="0" w:color="000000"/>
            </w:tcBorders>
          </w:tcPr>
          <w:p w14:paraId="105C82EA"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509D8C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7A188DCF" w14:textId="15CF078B" w:rsidTr="00B9011C">
        <w:trPr>
          <w:trHeight w:val="141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AB596C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2.</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2365D71D"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 iesniegto projekta iesniegumu skaits izsludinātajā projektu konkursa kārtā, konkrētajā rīcībā</w:t>
            </w:r>
          </w:p>
          <w:p w14:paraId="14FA3B65" w14:textId="77777777" w:rsidR="00395F84" w:rsidRPr="00395F84" w:rsidRDefault="00395F84" w:rsidP="00137FC6">
            <w:pPr>
              <w:ind w:left="100"/>
              <w:rPr>
                <w:rFonts w:ascii="Times New Roman" w:eastAsia="Times New Roman" w:hAnsi="Times New Roman" w:cs="Times New Roman"/>
                <w:sz w:val="22"/>
                <w:szCs w:val="22"/>
              </w:rPr>
            </w:pP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5EC54C95" w14:textId="77777777" w:rsidR="00395F84" w:rsidRPr="00395F84" w:rsidRDefault="00395F84" w:rsidP="00137FC6">
            <w:pPr>
              <w:ind w:left="100"/>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 xml:space="preserve">1 - </w:t>
            </w:r>
            <w:r w:rsidRPr="00395F84">
              <w:rPr>
                <w:rFonts w:ascii="Times New Roman" w:eastAsia="Times New Roman" w:hAnsi="Times New Roman" w:cs="Times New Roman"/>
                <w:sz w:val="22"/>
                <w:szCs w:val="22"/>
              </w:rPr>
              <w:t>projekta iesniedzējs ir iesniedzis vienu projekta  pieteikumu  (izņemot kopprojektu/us)  izsludinātās kārtas vienas rīcības ietvaros</w:t>
            </w:r>
            <w:r w:rsidRPr="00395F84">
              <w:rPr>
                <w:rFonts w:ascii="Times New Roman" w:eastAsia="Times New Roman" w:hAnsi="Times New Roman" w:cs="Times New Roman"/>
                <w:b/>
                <w:sz w:val="22"/>
                <w:szCs w:val="22"/>
              </w:rPr>
              <w:t>.</w:t>
            </w:r>
          </w:p>
          <w:p w14:paraId="5217E77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kopprojektu/us).</w:t>
            </w:r>
          </w:p>
        </w:tc>
        <w:tc>
          <w:tcPr>
            <w:tcW w:w="1701" w:type="dxa"/>
            <w:tcBorders>
              <w:top w:val="nil"/>
              <w:left w:val="nil"/>
              <w:bottom w:val="single" w:sz="5" w:space="0" w:color="000000"/>
              <w:right w:val="single" w:sz="5" w:space="0" w:color="000000"/>
            </w:tcBorders>
          </w:tcPr>
          <w:p w14:paraId="361F21DB"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26115AB"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2DF841D3" w14:textId="2189277A" w:rsidTr="00B9011C">
        <w:trPr>
          <w:trHeight w:val="253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05318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3.</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31495D6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iesniedzējs pēc savas iniciatīvas pārtraucis saistības iepriekš izsludinātajās kārtās.  </w:t>
            </w:r>
            <w:r w:rsidRPr="00395F84">
              <w:rPr>
                <w:rFonts w:ascii="Times New Roman" w:eastAsia="Times New Roman" w:hAnsi="Times New Roman" w:cs="Times New Roman"/>
                <w:i/>
                <w:sz w:val="22"/>
                <w:szCs w:val="22"/>
              </w:rPr>
              <w:t xml:space="preserve"> Kritērijs stājas spēkā, sākot ar  ar projektu konkursa 2. kārtu.</w:t>
            </w:r>
            <w:r w:rsidRPr="00395F84">
              <w:rPr>
                <w:rFonts w:ascii="Times New Roman" w:eastAsia="Times New Roman" w:hAnsi="Times New Roman" w:cs="Times New Roman"/>
                <w:sz w:val="22"/>
                <w:szCs w:val="22"/>
              </w:rPr>
              <w:t xml:space="preserve">  </w:t>
            </w:r>
          </w:p>
          <w:p w14:paraId="6691516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6FED72A0"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NĒ</w:t>
            </w:r>
          </w:p>
          <w:p w14:paraId="03534E87"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JĀ</w:t>
            </w:r>
          </w:p>
        </w:tc>
        <w:tc>
          <w:tcPr>
            <w:tcW w:w="1701" w:type="dxa"/>
            <w:tcBorders>
              <w:top w:val="nil"/>
              <w:left w:val="nil"/>
              <w:bottom w:val="single" w:sz="5" w:space="0" w:color="000000"/>
              <w:right w:val="single" w:sz="5" w:space="0" w:color="000000"/>
            </w:tcBorders>
          </w:tcPr>
          <w:p w14:paraId="5AAF650E"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5BC2B72"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r>
      <w:tr w:rsidR="00395F84" w:rsidRPr="00395F84" w14:paraId="43687A2C" w14:textId="3EDB69C3" w:rsidTr="00B9011C">
        <w:trPr>
          <w:trHeight w:val="334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01F8A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4.</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6EACBD3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saturiskā saistība ar iepriekš apstiprinātajiem projektiem vai savu līdzšinējo pieredzi      </w:t>
            </w:r>
          </w:p>
          <w:p w14:paraId="73E4AB3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268875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projekta saturiskā saistība ar iepriekš apstiprinātajiem projektu/iem vai savu pieredzi.</w:t>
            </w:r>
          </w:p>
          <w:p w14:paraId="5C10B5B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projekta saturiskā saistība ar iepriekš apstiprinātajiem projektu/iem vai savu pieredzi, nav sniegts pamatojums.</w:t>
            </w:r>
          </w:p>
          <w:p w14:paraId="081753B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1F37C76" w14:textId="77777777" w:rsidR="00395F84" w:rsidRPr="00395F84" w:rsidRDefault="00395F84" w:rsidP="00137FC6">
            <w:pPr>
              <w:ind w:left="100"/>
              <w:jc w:val="both"/>
              <w:rPr>
                <w:rFonts w:ascii="Times New Roman" w:eastAsia="Times New Roman" w:hAnsi="Times New Roman" w:cs="Times New Roman"/>
                <w:sz w:val="22"/>
                <w:szCs w:val="22"/>
              </w:rPr>
            </w:pPr>
          </w:p>
          <w:p w14:paraId="74FA5A56"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pretendentam ir nepieciešamās zināšanas, pieredze, prakse, iestrādes, veikti eksperimenti vai izmēģinājumi jomā, kurā tiek īstenots projekts. Atbalsta pretendentam ir nepieciešamie materiālie resursi projekta īstenošanai, piemēram: projekta ietvaros ir plānota būvniecība, bet atbalsta pretendenta rīcībā jau visas neieciešamās iekārtas, lai uzsāktu ražošanu. Apraksts ir pamatots un/vai apliecināts ar papildus dokumentiem.</w:t>
            </w:r>
          </w:p>
        </w:tc>
        <w:tc>
          <w:tcPr>
            <w:tcW w:w="1701" w:type="dxa"/>
            <w:tcBorders>
              <w:top w:val="nil"/>
              <w:left w:val="nil"/>
              <w:bottom w:val="single" w:sz="5" w:space="0" w:color="000000"/>
              <w:right w:val="single" w:sz="5" w:space="0" w:color="000000"/>
            </w:tcBorders>
          </w:tcPr>
          <w:p w14:paraId="335E91F2"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754445"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C7382F6" w14:textId="67C8CA27" w:rsidTr="00B9011C">
        <w:trPr>
          <w:trHeight w:val="246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23C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5.</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6AA8F57A"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darbību atbilstība mērķim</w:t>
            </w:r>
          </w:p>
          <w:p w14:paraId="6EDE2973" w14:textId="77777777" w:rsidR="00395F84" w:rsidRPr="00395F84" w:rsidRDefault="00395F84" w:rsidP="00137FC6">
            <w:pPr>
              <w:ind w:left="100"/>
              <w:rPr>
                <w:rFonts w:ascii="Times New Roman" w:eastAsia="Times New Roman" w:hAnsi="Times New Roman" w:cs="Times New Roman"/>
                <w:sz w:val="22"/>
                <w:szCs w:val="22"/>
              </w:rPr>
            </w:pP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5BE922B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aprakstītas un saprotamas projektā paredzētās darbības, tās ir saskaņā ar projekta mērķi.</w:t>
            </w:r>
          </w:p>
          <w:p w14:paraId="19E52C0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paredzētās darbības, tās ir saskaņā ar projekta mērķi.</w:t>
            </w:r>
          </w:p>
          <w:p w14:paraId="07D7042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5EC800F2" w14:textId="77777777" w:rsidR="00395F84" w:rsidRPr="00395F84" w:rsidRDefault="00395F84" w:rsidP="00137FC6">
            <w:pPr>
              <w:ind w:left="100"/>
              <w:jc w:val="both"/>
              <w:rPr>
                <w:rFonts w:ascii="Times New Roman" w:eastAsia="Times New Roman" w:hAnsi="Times New Roman" w:cs="Times New Roman"/>
                <w:sz w:val="22"/>
                <w:szCs w:val="22"/>
              </w:rPr>
            </w:pPr>
          </w:p>
          <w:p w14:paraId="39D932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5" w:space="0" w:color="000000"/>
              <w:right w:val="single" w:sz="5" w:space="0" w:color="000000"/>
            </w:tcBorders>
          </w:tcPr>
          <w:p w14:paraId="17800F1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003821"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0125C13" w14:textId="2C75FB11" w:rsidTr="00B9011C">
        <w:trPr>
          <w:trHeight w:val="4251"/>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73FA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6.</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3A4F6089"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nepieciešamības pamatojums     </w:t>
            </w:r>
          </w:p>
          <w:p w14:paraId="1237497B" w14:textId="77777777" w:rsidR="00395F84" w:rsidRPr="00395F84" w:rsidRDefault="00395F84" w:rsidP="00137FC6">
            <w:pPr>
              <w:ind w:left="100"/>
              <w:rPr>
                <w:rFonts w:ascii="Times New Roman" w:eastAsia="Times New Roman" w:hAnsi="Times New Roman" w:cs="Times New Roman"/>
                <w:strike/>
                <w:sz w:val="22"/>
                <w:szCs w:val="22"/>
              </w:rPr>
            </w:pPr>
            <w:r w:rsidRPr="00395F84">
              <w:rPr>
                <w:rFonts w:ascii="Times New Roman" w:eastAsia="Times New Roman" w:hAnsi="Times New Roman" w:cs="Times New Roman"/>
                <w:strike/>
                <w:sz w:val="22"/>
                <w:szCs w:val="22"/>
              </w:rPr>
              <w:t xml:space="preserve"> </w:t>
            </w:r>
          </w:p>
          <w:p w14:paraId="6E0AA1C3" w14:textId="77777777" w:rsidR="00395F84" w:rsidRPr="00395F84" w:rsidRDefault="00395F84" w:rsidP="00137FC6">
            <w:pPr>
              <w:ind w:left="100"/>
              <w:rPr>
                <w:rFonts w:ascii="Times New Roman" w:eastAsia="Times New Roman" w:hAnsi="Times New Roman" w:cs="Times New Roman"/>
                <w:strike/>
                <w:sz w:val="22"/>
                <w:szCs w:val="22"/>
              </w:rPr>
            </w:pPr>
          </w:p>
          <w:p w14:paraId="28ECAAE1"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p w14:paraId="1A644917"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53A33178" w14:textId="36ADA86E" w:rsidR="00E31951"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1138876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40AEA11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6674EDF"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44496E1E" w14:textId="23B3A8A0" w:rsidR="00395F84" w:rsidRPr="00395F84" w:rsidRDefault="00395F84" w:rsidP="00137FC6">
            <w:pPr>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sz w:val="22"/>
                <w:szCs w:val="22"/>
              </w:rPr>
              <w:t xml:space="preserve">Pretendents projektā apraksta un pamato, cik lielā mērogā (VRG vai plašākā) projektā attīstāmā/atbalstāmā darbība ir oriģināla/atšķirīga/nepieciešama un pamato, ka tā  nav līdz šim bijusi pieejama  VRG līmenī.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5" w:space="0" w:color="000000"/>
              <w:right w:val="single" w:sz="5" w:space="0" w:color="000000"/>
            </w:tcBorders>
          </w:tcPr>
          <w:p w14:paraId="34E54F28"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52D940A"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6B27D722" w14:textId="00952DCF" w:rsidTr="00B9011C">
        <w:trPr>
          <w:trHeight w:val="697"/>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63234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7.</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554E88CE"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Pamatota projektā izteikto vajadzību sniegšanas norise, tirgus izpēte, mērķgrupa, noieta tirgus palielināšanās</w:t>
            </w:r>
          </w:p>
          <w:p w14:paraId="40E33176" w14:textId="77777777" w:rsidR="00395F84" w:rsidRPr="00395F84" w:rsidRDefault="00395F84" w:rsidP="00137FC6">
            <w:pPr>
              <w:rPr>
                <w:rFonts w:ascii="Times New Roman" w:eastAsia="Times New Roman" w:hAnsi="Times New Roman" w:cs="Times New Roman"/>
                <w:sz w:val="22"/>
                <w:szCs w:val="22"/>
              </w:rPr>
            </w:pP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66ED418C"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aprakstītas un pamatotas projektā izteikto vajadzību sniegšanas norise, tirgus izpēte, mērķgrupa, noieta tirgus palielināšanās (ja attiecināms).</w:t>
            </w:r>
          </w:p>
          <w:p w14:paraId="36F89537"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izteikto vajadzību sniegšanas norise, tirgus izpēte, mērķgrupa, noieta tirgus palielināšanās (ja attiecināms).</w:t>
            </w:r>
          </w:p>
          <w:p w14:paraId="79813465"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  .</w:t>
            </w:r>
          </w:p>
          <w:p w14:paraId="6CC40997" w14:textId="77777777" w:rsidR="00395F84" w:rsidRPr="00395F84" w:rsidRDefault="00395F84" w:rsidP="00137FC6">
            <w:pPr>
              <w:ind w:left="100"/>
              <w:rPr>
                <w:rFonts w:ascii="Times New Roman" w:eastAsia="Times New Roman" w:hAnsi="Times New Roman" w:cs="Times New Roman"/>
                <w:sz w:val="22"/>
                <w:szCs w:val="22"/>
              </w:rPr>
            </w:pPr>
          </w:p>
          <w:p w14:paraId="1499CBB0" w14:textId="3F2343A6" w:rsidR="00395F84" w:rsidRPr="00395F84" w:rsidRDefault="00395F84" w:rsidP="00E31951">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palielināšanās, objektīvi pamatojot projektā izvēlēto sasniedzamo rādītāju izpildi (</w:t>
            </w:r>
            <w:r w:rsidR="00400EBD">
              <w:rPr>
                <w:rFonts w:ascii="Times New Roman" w:eastAsia="Times New Roman" w:hAnsi="Times New Roman" w:cs="Times New Roman"/>
                <w:sz w:val="22"/>
                <w:szCs w:val="22"/>
              </w:rPr>
              <w:t xml:space="preserve">piemēram, </w:t>
            </w:r>
            <w:r w:rsidRPr="00395F84">
              <w:rPr>
                <w:rFonts w:ascii="Times New Roman" w:eastAsia="Times New Roman" w:hAnsi="Times New Roman" w:cs="Times New Roman"/>
                <w:sz w:val="22"/>
                <w:szCs w:val="22"/>
              </w:rPr>
              <w:t xml:space="preserve">darba vietas/ apgrozījuma palielināšana). Projekta pieteikumam papildus pievienoti aktuālie (ne </w:t>
            </w:r>
            <w:r w:rsidRPr="00395F84">
              <w:rPr>
                <w:rFonts w:ascii="Times New Roman" w:eastAsia="Times New Roman" w:hAnsi="Times New Roman" w:cs="Times New Roman"/>
                <w:sz w:val="22"/>
                <w:szCs w:val="22"/>
              </w:rPr>
              <w:lastRenderedPageBreak/>
              <w:t>vecāk</w:t>
            </w:r>
            <w:r w:rsidR="005B712B">
              <w:rPr>
                <w:rFonts w:ascii="Times New Roman" w:eastAsia="Times New Roman" w:hAnsi="Times New Roman" w:cs="Times New Roman"/>
                <w:sz w:val="22"/>
                <w:szCs w:val="22"/>
              </w:rPr>
              <w:t>i</w:t>
            </w:r>
            <w:r w:rsidRPr="00395F84">
              <w:rPr>
                <w:rFonts w:ascii="Times New Roman" w:eastAsia="Times New Roman" w:hAnsi="Times New Roman" w:cs="Times New Roman"/>
                <w:sz w:val="22"/>
                <w:szCs w:val="22"/>
              </w:rPr>
              <w:t xml:space="preserve"> par 3 gadiem) tirgus/mērķgrupas izpētes materiāli vai ir atsauce uz tiem.</w:t>
            </w:r>
          </w:p>
        </w:tc>
        <w:tc>
          <w:tcPr>
            <w:tcW w:w="1701" w:type="dxa"/>
            <w:tcBorders>
              <w:top w:val="nil"/>
              <w:left w:val="nil"/>
              <w:bottom w:val="single" w:sz="5" w:space="0" w:color="000000"/>
              <w:right w:val="single" w:sz="5" w:space="0" w:color="000000"/>
            </w:tcBorders>
          </w:tcPr>
          <w:p w14:paraId="02B4BDED"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0B206F"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395F84" w:rsidRPr="00395F84" w14:paraId="7AF05F95" w14:textId="23E8320C" w:rsidTr="00B9011C">
        <w:trPr>
          <w:trHeight w:val="301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75160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8.</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10DB134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budžets/ pamatotas attiecināmo izmaksu pozīcijas </w:t>
            </w:r>
          </w:p>
          <w:p w14:paraId="3F7FC464" w14:textId="77777777" w:rsidR="00395F84" w:rsidRPr="00395F84" w:rsidRDefault="00395F84" w:rsidP="00137FC6">
            <w:pPr>
              <w:ind w:left="100"/>
              <w:jc w:val="both"/>
              <w:rPr>
                <w:rFonts w:ascii="Times New Roman" w:eastAsia="Times New Roman" w:hAnsi="Times New Roman" w:cs="Times New Roman"/>
                <w:sz w:val="22"/>
                <w:szCs w:val="22"/>
              </w:rPr>
            </w:pPr>
          </w:p>
          <w:p w14:paraId="239E073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0088CA5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pamatota katras attiecināmās izmaksas pozīcija (summa un apjoms).</w:t>
            </w:r>
          </w:p>
          <w:p w14:paraId="1AC725E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pamatota katras attiecināmās izmaksas pozīcija (summa un apjoms).</w:t>
            </w:r>
          </w:p>
          <w:p w14:paraId="6505CE8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2AD124EA" w14:textId="77777777" w:rsidR="00395F84" w:rsidRPr="00395F84" w:rsidRDefault="00395F84" w:rsidP="00137FC6">
            <w:pPr>
              <w:ind w:left="100"/>
              <w:jc w:val="both"/>
              <w:rPr>
                <w:rFonts w:ascii="Times New Roman" w:eastAsia="Times New Roman" w:hAnsi="Times New Roman" w:cs="Times New Roman"/>
                <w:sz w:val="22"/>
                <w:szCs w:val="22"/>
              </w:rPr>
            </w:pPr>
          </w:p>
          <w:p w14:paraId="3481FD93"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p>
          <w:p w14:paraId="79E9BEB3" w14:textId="77777777" w:rsidR="00395F84" w:rsidRPr="00395F84" w:rsidRDefault="00395F84" w:rsidP="00137FC6">
            <w:pPr>
              <w:ind w:left="100"/>
              <w:jc w:val="both"/>
              <w:rPr>
                <w:rFonts w:ascii="Times New Roman" w:eastAsia="Times New Roman" w:hAnsi="Times New Roman" w:cs="Times New Roman"/>
                <w:b/>
                <w:color w:val="0000FF"/>
                <w:sz w:val="22"/>
                <w:szCs w:val="22"/>
              </w:rPr>
            </w:pPr>
            <w:r w:rsidRPr="00395F84">
              <w:rPr>
                <w:rFonts w:ascii="Times New Roman" w:eastAsia="Times New Roman" w:hAnsi="Times New Roman" w:cs="Times New Roman"/>
                <w:sz w:val="22"/>
                <w:szCs w:val="22"/>
              </w:rPr>
              <w:tab/>
            </w:r>
          </w:p>
          <w:p w14:paraId="1745D21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Esošs uzņēmums nodrošinās pozitīvu naudas plūsmu arī bez ES līdzfinansējuma. </w:t>
            </w:r>
          </w:p>
          <w:p w14:paraId="6C9A6A64" w14:textId="77777777" w:rsidR="00395F84" w:rsidRPr="00395F84" w:rsidRDefault="00395F84" w:rsidP="00137FC6">
            <w:pPr>
              <w:ind w:left="100"/>
              <w:jc w:val="both"/>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380E2463"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D4AEC8"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76FDCC0" w14:textId="0341FFE2" w:rsidTr="00B9011C">
        <w:trPr>
          <w:trHeight w:val="249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8FCEA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9.</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11F738A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Projektā norādīti riski un risku novēršanas paņēmieni</w:t>
            </w:r>
          </w:p>
          <w:p w14:paraId="5444443D" w14:textId="77777777" w:rsidR="00395F84" w:rsidRPr="00395F84" w:rsidRDefault="00395F84" w:rsidP="00137FC6">
            <w:pPr>
              <w:ind w:left="100"/>
              <w:rPr>
                <w:rFonts w:ascii="Times New Roman" w:eastAsia="Times New Roman" w:hAnsi="Times New Roman" w:cs="Times New Roman"/>
                <w:sz w:val="22"/>
                <w:szCs w:val="22"/>
              </w:rPr>
            </w:pPr>
          </w:p>
          <w:p w14:paraId="59FACA80"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0537716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norādīti vismaz 4 riski un to novēršanas paņēmieni.</w:t>
            </w:r>
          </w:p>
          <w:p w14:paraId="3B0591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riski aprakstīti vispārīgi.</w:t>
            </w:r>
          </w:p>
          <w:p w14:paraId="5F9D27E7"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2B10BA5C" w14:textId="77777777" w:rsidR="00395F84" w:rsidRPr="00395F84" w:rsidRDefault="00395F84" w:rsidP="00137FC6">
            <w:pPr>
              <w:ind w:left="100"/>
              <w:rPr>
                <w:rFonts w:ascii="Times New Roman" w:eastAsia="Times New Roman" w:hAnsi="Times New Roman" w:cs="Times New Roman"/>
                <w:sz w:val="22"/>
                <w:szCs w:val="22"/>
              </w:rPr>
            </w:pPr>
          </w:p>
          <w:p w14:paraId="3BCA356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5" w:space="0" w:color="000000"/>
              <w:right w:val="single" w:sz="5" w:space="0" w:color="000000"/>
            </w:tcBorders>
          </w:tcPr>
          <w:p w14:paraId="5C72EF15"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60230A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2D07ED95" w14:textId="6D126A2A" w:rsidTr="00B9011C">
        <w:trPr>
          <w:trHeight w:val="5453"/>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74A94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10.</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0B8E3E51"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ilgtspēja </w:t>
            </w:r>
          </w:p>
          <w:p w14:paraId="6AF96E4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7E08BD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305E00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aprakstīta un pamatota projektu rezultātu saglabāšana, izmantošana, attīstīšana.</w:t>
            </w:r>
            <w:r w:rsidRPr="00395F84">
              <w:rPr>
                <w:rFonts w:ascii="Times New Roman" w:eastAsia="Times New Roman" w:hAnsi="Times New Roman" w:cs="Times New Roman"/>
                <w:sz w:val="22"/>
                <w:szCs w:val="22"/>
              </w:rPr>
              <w:tab/>
            </w:r>
          </w:p>
          <w:p w14:paraId="2133F2F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60FCF98C" w14:textId="77777777" w:rsidR="00395F84" w:rsidRPr="00395F84" w:rsidRDefault="00395F84" w:rsidP="00137FC6">
            <w:pPr>
              <w:ind w:left="100"/>
              <w:jc w:val="both"/>
              <w:rPr>
                <w:rFonts w:ascii="Times New Roman" w:eastAsia="Times New Roman" w:hAnsi="Times New Roman" w:cs="Times New Roman"/>
                <w:sz w:val="22"/>
                <w:szCs w:val="22"/>
              </w:rPr>
            </w:pPr>
          </w:p>
          <w:p w14:paraId="63FE4773" w14:textId="77777777" w:rsidR="00395F84" w:rsidRPr="00395F84" w:rsidRDefault="00395F84" w:rsidP="00137FC6">
            <w:pPr>
              <w:ind w:left="100"/>
              <w:jc w:val="both"/>
              <w:rPr>
                <w:rFonts w:ascii="Times New Roman" w:eastAsia="Times New Roman" w:hAnsi="Times New Roman" w:cs="Times New Roman"/>
                <w:color w:val="FF0000"/>
                <w:sz w:val="22"/>
                <w:szCs w:val="22"/>
                <w:shd w:val="clear" w:color="auto" w:fill="FF9900"/>
              </w:rPr>
            </w:pPr>
            <w:r w:rsidRPr="00395F84">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701" w:type="dxa"/>
            <w:tcBorders>
              <w:top w:val="nil"/>
              <w:left w:val="nil"/>
              <w:bottom w:val="single" w:sz="5" w:space="0" w:color="000000"/>
              <w:right w:val="single" w:sz="5" w:space="0" w:color="000000"/>
            </w:tcBorders>
          </w:tcPr>
          <w:p w14:paraId="10AA2095"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7FADC3"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1539A2D2" w14:textId="1B3A103F" w:rsidTr="00B9011C">
        <w:trPr>
          <w:trHeight w:val="265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3228B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11.</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33501E0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Konkurētspējas palielināšana/atšķirība no esošajiem vai potenciāliem konkurentiem      </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239C41C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3C93CC8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E31951">
              <w:rPr>
                <w:rFonts w:ascii="Times New Roman" w:eastAsia="Times New Roman" w:hAnsi="Times New Roman" w:cs="Times New Roman"/>
                <w:b/>
                <w:bCs/>
                <w:sz w:val="22"/>
                <w:szCs w:val="22"/>
              </w:rPr>
              <w:t xml:space="preserve"> -</w:t>
            </w:r>
            <w:r w:rsidRPr="00395F84">
              <w:rPr>
                <w:rFonts w:ascii="Times New Roman" w:eastAsia="Times New Roman" w:hAnsi="Times New Roman" w:cs="Times New Roman"/>
                <w:sz w:val="22"/>
                <w:szCs w:val="22"/>
              </w:rPr>
              <w:t xml:space="preserve"> vispārīgi aprakstīta  konkurētspējas palielināšana/ atšķirība no esošajiem vai potenciāliem konkurentiem.</w:t>
            </w:r>
          </w:p>
          <w:p w14:paraId="0D1A261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3F343266" w14:textId="77777777" w:rsidR="00395F84" w:rsidRPr="00395F84" w:rsidRDefault="00395F84" w:rsidP="00137FC6">
            <w:pPr>
              <w:ind w:left="100"/>
              <w:jc w:val="both"/>
              <w:rPr>
                <w:rFonts w:ascii="Times New Roman" w:eastAsia="Times New Roman" w:hAnsi="Times New Roman" w:cs="Times New Roman"/>
                <w:sz w:val="22"/>
                <w:szCs w:val="22"/>
              </w:rPr>
            </w:pPr>
          </w:p>
          <w:p w14:paraId="507E381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701" w:type="dxa"/>
            <w:tcBorders>
              <w:top w:val="nil"/>
              <w:left w:val="nil"/>
              <w:bottom w:val="single" w:sz="5" w:space="0" w:color="000000"/>
              <w:right w:val="single" w:sz="5" w:space="0" w:color="000000"/>
            </w:tcBorders>
          </w:tcPr>
          <w:p w14:paraId="3782895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8E04D9"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0A815EA6" w14:textId="6C5CC901" w:rsidTr="00B9011C">
        <w:trPr>
          <w:trHeight w:val="177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28001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12.</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1C978BB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īstenošanas vieta</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7CD75812"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Projekts tiek īstenots Lutriņu, Kursīšu, Rubas, Šķēdes pagastā.</w:t>
            </w:r>
          </w:p>
          <w:p w14:paraId="6C5AA904" w14:textId="729625DD"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Projekts tiek īstenots Blīdenes, Cieceres, Ezeres, Gaiķu, Jaunauces, Jaunlutriņu,</w:t>
            </w:r>
            <w:r w:rsidR="00236BDF">
              <w:rPr>
                <w:rFonts w:ascii="Times New Roman" w:eastAsia="Times New Roman" w:hAnsi="Times New Roman" w:cs="Times New Roman"/>
                <w:sz w:val="22"/>
                <w:szCs w:val="22"/>
              </w:rPr>
              <w:t xml:space="preserve"> </w:t>
            </w:r>
            <w:r w:rsidRPr="00395F84">
              <w:rPr>
                <w:rFonts w:ascii="Times New Roman" w:eastAsia="Times New Roman" w:hAnsi="Times New Roman" w:cs="Times New Roman"/>
                <w:sz w:val="22"/>
                <w:szCs w:val="22"/>
              </w:rPr>
              <w:t>Nīgrandes, Novadnieku, Pampāļu, Remtes, Saldus, Vadakstes, Zaņas, Zirņu, Zvārdes pagastā.</w:t>
            </w:r>
          </w:p>
          <w:p w14:paraId="6D12EFAB" w14:textId="57967149"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Projekts tiek īstenots Saldus un Brocēnu pilsētā.</w:t>
            </w:r>
          </w:p>
        </w:tc>
        <w:tc>
          <w:tcPr>
            <w:tcW w:w="1701" w:type="dxa"/>
            <w:tcBorders>
              <w:top w:val="nil"/>
              <w:left w:val="nil"/>
              <w:bottom w:val="single" w:sz="5" w:space="0" w:color="000000"/>
              <w:right w:val="single" w:sz="5" w:space="0" w:color="000000"/>
            </w:tcBorders>
          </w:tcPr>
          <w:p w14:paraId="7DFE1CD5"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E9812D7"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BE4E05C" w14:textId="6B179619" w:rsidTr="00B9011C">
        <w:trPr>
          <w:trHeight w:val="228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18AC9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13.</w:t>
            </w:r>
          </w:p>
        </w:tc>
        <w:tc>
          <w:tcPr>
            <w:tcW w:w="2705" w:type="dxa"/>
            <w:tcBorders>
              <w:top w:val="nil"/>
              <w:left w:val="nil"/>
              <w:bottom w:val="single" w:sz="5" w:space="0" w:color="000000"/>
              <w:right w:val="single" w:sz="5" w:space="0" w:color="000000"/>
            </w:tcBorders>
            <w:tcMar>
              <w:top w:w="0" w:type="dxa"/>
              <w:left w:w="100" w:type="dxa"/>
              <w:bottom w:w="0" w:type="dxa"/>
              <w:right w:w="100" w:type="dxa"/>
            </w:tcMar>
          </w:tcPr>
          <w:p w14:paraId="6DA21616" w14:textId="127A704A"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Ieguldījums </w:t>
            </w:r>
            <w:r w:rsidR="009D5F17">
              <w:rPr>
                <w:rFonts w:ascii="Times New Roman" w:eastAsia="Times New Roman" w:hAnsi="Times New Roman" w:cs="Times New Roman"/>
                <w:sz w:val="22"/>
                <w:szCs w:val="22"/>
              </w:rPr>
              <w:t>S</w:t>
            </w:r>
            <w:r w:rsidRPr="00395F84">
              <w:rPr>
                <w:rFonts w:ascii="Times New Roman" w:eastAsia="Times New Roman" w:hAnsi="Times New Roman" w:cs="Times New Roman"/>
                <w:sz w:val="22"/>
                <w:szCs w:val="22"/>
              </w:rPr>
              <w:t>tratēģijas īstenošanas teritorijā, ko dod projekta īstenošana</w:t>
            </w:r>
          </w:p>
        </w:tc>
        <w:tc>
          <w:tcPr>
            <w:tcW w:w="4819" w:type="dxa"/>
            <w:gridSpan w:val="2"/>
            <w:tcBorders>
              <w:top w:val="nil"/>
              <w:left w:val="nil"/>
              <w:bottom w:val="single" w:sz="5" w:space="0" w:color="000000"/>
              <w:right w:val="single" w:sz="5" w:space="0" w:color="000000"/>
            </w:tcBorders>
            <w:tcMar>
              <w:top w:w="0" w:type="dxa"/>
              <w:left w:w="100" w:type="dxa"/>
              <w:bottom w:w="0" w:type="dxa"/>
              <w:right w:w="100" w:type="dxa"/>
            </w:tcMar>
          </w:tcPr>
          <w:p w14:paraId="7E364625" w14:textId="77777777" w:rsidR="00395F84" w:rsidRPr="00395F84" w:rsidRDefault="00395F84" w:rsidP="00137FC6">
            <w:pPr>
              <w:jc w:val="both"/>
              <w:rPr>
                <w:rFonts w:ascii="Times New Roman" w:eastAsia="Times New Roman" w:hAnsi="Times New Roman" w:cs="Times New Roman"/>
                <w:sz w:val="22"/>
                <w:szCs w:val="22"/>
                <w:shd w:val="clear" w:color="auto" w:fill="D9EAD3"/>
              </w:rPr>
            </w:pPr>
            <w:r w:rsidRPr="00395F84">
              <w:rPr>
                <w:rFonts w:ascii="Times New Roman" w:eastAsia="Times New Roman" w:hAnsi="Times New Roman" w:cs="Times New Roman"/>
                <w:b/>
                <w:sz w:val="22"/>
                <w:szCs w:val="22"/>
              </w:rPr>
              <w:t>2 -</w:t>
            </w:r>
            <w:r w:rsidRPr="00395F84">
              <w:rPr>
                <w:rFonts w:ascii="Times New Roman" w:eastAsia="Times New Roman" w:hAnsi="Times New Roman" w:cs="Times New Roman"/>
                <w:sz w:val="22"/>
                <w:szCs w:val="22"/>
              </w:rPr>
              <w:t xml:space="preserve"> Pamatota atbilstība Stratēģijai, ir  atsauces uz Stratēģiju.</w:t>
            </w:r>
          </w:p>
          <w:p w14:paraId="032DF8E6" w14:textId="2013E1D7" w:rsidR="00395F84" w:rsidRPr="00395F84" w:rsidRDefault="00395F84" w:rsidP="00137FC6">
            <w:pPr>
              <w:jc w:val="both"/>
              <w:rPr>
                <w:rFonts w:ascii="Times New Roman" w:eastAsia="Times New Roman" w:hAnsi="Times New Roman" w:cs="Times New Roman"/>
                <w:sz w:val="22"/>
                <w:szCs w:val="22"/>
                <w:shd w:val="clear" w:color="auto" w:fill="CFE2F3"/>
              </w:rPr>
            </w:pPr>
            <w:r w:rsidRPr="00395F84">
              <w:rPr>
                <w:rFonts w:ascii="Times New Roman" w:eastAsia="Times New Roman" w:hAnsi="Times New Roman" w:cs="Times New Roman"/>
                <w:b/>
                <w:sz w:val="22"/>
                <w:szCs w:val="22"/>
              </w:rPr>
              <w:t>1 -</w:t>
            </w:r>
            <w:r w:rsidR="00E31951">
              <w:rPr>
                <w:rFonts w:ascii="Times New Roman" w:eastAsia="Times New Roman" w:hAnsi="Times New Roman" w:cs="Times New Roman"/>
                <w:sz w:val="22"/>
                <w:szCs w:val="22"/>
              </w:rPr>
              <w:t xml:space="preserve"> </w:t>
            </w:r>
            <w:r w:rsidRPr="00395F84">
              <w:rPr>
                <w:rFonts w:ascii="Times New Roman" w:eastAsia="Times New Roman" w:hAnsi="Times New Roman" w:cs="Times New Roman"/>
                <w:sz w:val="22"/>
                <w:szCs w:val="22"/>
              </w:rPr>
              <w:t>Vispārīgi pamatota atbilstība Stratēģijai, ir  atsauces uz Stratēģiju.</w:t>
            </w:r>
          </w:p>
          <w:p w14:paraId="15B241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0 -</w:t>
            </w:r>
            <w:r w:rsidRPr="00395F84">
              <w:rPr>
                <w:rFonts w:ascii="Times New Roman" w:eastAsia="Times New Roman" w:hAnsi="Times New Roman" w:cs="Times New Roman"/>
                <w:sz w:val="22"/>
                <w:szCs w:val="22"/>
              </w:rPr>
              <w:t xml:space="preserve"> Nav apraksta</w:t>
            </w:r>
          </w:p>
          <w:p w14:paraId="729A1D63" w14:textId="77777777" w:rsidR="00395F84" w:rsidRPr="00395F84" w:rsidRDefault="00395F84" w:rsidP="00137FC6">
            <w:pPr>
              <w:jc w:val="both"/>
              <w:rPr>
                <w:rFonts w:ascii="Times New Roman" w:eastAsia="Times New Roman" w:hAnsi="Times New Roman" w:cs="Times New Roman"/>
                <w:sz w:val="22"/>
                <w:szCs w:val="22"/>
              </w:rPr>
            </w:pPr>
          </w:p>
          <w:p w14:paraId="1D6662B1"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701" w:type="dxa"/>
            <w:tcBorders>
              <w:top w:val="nil"/>
              <w:left w:val="nil"/>
              <w:bottom w:val="single" w:sz="5" w:space="0" w:color="000000"/>
              <w:right w:val="single" w:sz="5" w:space="0" w:color="000000"/>
            </w:tcBorders>
          </w:tcPr>
          <w:p w14:paraId="0E9DD6D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E62EAD"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F873CE7" w14:textId="53996469" w:rsidTr="009F0785">
        <w:trPr>
          <w:trHeight w:val="413"/>
        </w:trPr>
        <w:tc>
          <w:tcPr>
            <w:tcW w:w="8499"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680353E"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Īpašais vērtēšanas kritērijs</w:t>
            </w:r>
          </w:p>
        </w:tc>
        <w:tc>
          <w:tcPr>
            <w:tcW w:w="1701" w:type="dxa"/>
            <w:tcBorders>
              <w:top w:val="nil"/>
              <w:left w:val="single" w:sz="5" w:space="0" w:color="000000"/>
              <w:bottom w:val="single" w:sz="5" w:space="0" w:color="000000"/>
              <w:right w:val="single" w:sz="5" w:space="0" w:color="000000"/>
            </w:tcBorders>
            <w:shd w:val="clear" w:color="auto" w:fill="E7E6E6" w:themeFill="background2"/>
          </w:tcPr>
          <w:p w14:paraId="753B40EE"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7E6E6" w:themeFill="background2"/>
          </w:tcPr>
          <w:p w14:paraId="3EADE783"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184116" w14:textId="3097757E" w:rsidTr="009F0785">
        <w:trPr>
          <w:trHeight w:val="3375"/>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38384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14. Viedās pieejas kritērijs (iegūtie punkti tiek summēti)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1D46EF0" w14:textId="77777777" w:rsidR="00395F84" w:rsidRPr="00395F84" w:rsidRDefault="00395F84" w:rsidP="00137FC6">
            <w:pPr>
              <w:ind w:left="100"/>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xml:space="preserve"> Klimata pārmaiņas.</w:t>
            </w:r>
            <w:r w:rsidRPr="00395F84">
              <w:rPr>
                <w:rFonts w:ascii="Times New Roman" w:eastAsia="Times New Roman" w:hAnsi="Times New Roman" w:cs="Times New Roman"/>
                <w:sz w:val="22"/>
                <w:szCs w:val="22"/>
              </w:rPr>
              <w:t xml:space="preserve"> Risinājumi, kas palīdz pielāgoties klimata pārmaiņām un/vai sniedz ieguldījumu klimata pārmaiņu radīto seku novēršanai/ mazināšanai. Izmaksas iekļautas tāmē. Ilgtermiņa domāšana attiecībā uz resursu izmantošanu un vides aizsardzību. </w:t>
            </w:r>
          </w:p>
          <w:p w14:paraId="1DB0B0E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r w:rsidRPr="00395F84">
              <w:rPr>
                <w:rFonts w:ascii="Times New Roman" w:eastAsia="Times New Roman" w:hAnsi="Times New Roman" w:cs="Times New Roman"/>
                <w:b/>
                <w:sz w:val="22"/>
                <w:szCs w:val="22"/>
              </w:rPr>
              <w:t xml:space="preserve">Multiplikatīva pieeja. </w:t>
            </w:r>
            <w:r w:rsidRPr="00395F84">
              <w:rPr>
                <w:rFonts w:ascii="Times New Roman" w:eastAsia="Times New Roman" w:hAnsi="Times New Roman" w:cs="Times New Roman"/>
                <w:sz w:val="22"/>
                <w:szCs w:val="22"/>
              </w:rPr>
              <w:t xml:space="preserve"> Uzņēmējdarbības savstarpēja koordinācija, panākot, ka vieni risinājumi ietekmē un papildina citu attīstību, tādā veidā nodrošinot kompleksu jautājumu risināšanu teritorijas attīstībai.</w:t>
            </w:r>
          </w:p>
          <w:p w14:paraId="1E802F5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Energoefektivitāte</w:t>
            </w:r>
            <w:r w:rsidRPr="00395F84">
              <w:rPr>
                <w:rFonts w:ascii="Times New Roman" w:eastAsia="Times New Roman" w:hAnsi="Times New Roman" w:cs="Times New Roman"/>
                <w:sz w:val="22"/>
                <w:szCs w:val="22"/>
              </w:rPr>
              <w:t>. 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36A5F6A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lastRenderedPageBreak/>
              <w:t>0,5</w:t>
            </w:r>
            <w:r w:rsidRPr="00395F84">
              <w:rPr>
                <w:rFonts w:ascii="Times New Roman" w:eastAsia="Times New Roman" w:hAnsi="Times New Roman" w:cs="Times New Roman"/>
                <w:sz w:val="22"/>
                <w:szCs w:val="22"/>
              </w:rPr>
              <w:t xml:space="preserve"> - </w:t>
            </w:r>
            <w:r w:rsidRPr="00395F84">
              <w:rPr>
                <w:rFonts w:ascii="Times New Roman" w:eastAsia="Times New Roman" w:hAnsi="Times New Roman" w:cs="Times New Roman"/>
                <w:b/>
                <w:sz w:val="22"/>
                <w:szCs w:val="22"/>
              </w:rPr>
              <w:t>Digitalizācija</w:t>
            </w:r>
            <w:r w:rsidRPr="00395F84">
              <w:rPr>
                <w:rFonts w:ascii="Times New Roman" w:eastAsia="Times New Roman" w:hAnsi="Times New Roman" w:cs="Times New Roman"/>
                <w:sz w:val="22"/>
                <w:szCs w:val="22"/>
              </w:rPr>
              <w:t>. Tiek izmantoti digitāli elementi, lai pilnveidotu  uzņēmējdarbību. Rada vērtību uzņēmumiem un/vai patērētājiem, piem., digitālo prasmju pilnveide, uzņēmumu digitālā pārveide. Izmaksas iekļautas tāmē.</w:t>
            </w:r>
          </w:p>
          <w:p w14:paraId="17F32AE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0,5 - Kultūrvēsturiskā mantojuma ilgtspēja</w:t>
            </w:r>
            <w:r w:rsidRPr="00395F84">
              <w:rPr>
                <w:rFonts w:ascii="Times New Roman" w:eastAsia="Times New Roman" w:hAnsi="Times New Roman" w:cs="Times New Roman"/>
                <w:sz w:val="22"/>
                <w:szCs w:val="22"/>
              </w:rPr>
              <w:t xml:space="preserve"> apģērbos, aksesuāros, apavos, darbarīkos, ēdienos, telpās,ēkās, ainavās, amatniecības tradīciju turpināšanā, seno prasmju pārmantošanā, aktivitātēs, pakalpojumos. Izmaksas iekļautas tāmē.</w:t>
            </w:r>
          </w:p>
          <w:p w14:paraId="66C26E8F" w14:textId="77777777" w:rsidR="00395F84" w:rsidRPr="00395F84" w:rsidRDefault="00395F84" w:rsidP="00137FC6">
            <w:pPr>
              <w:ind w:left="100"/>
              <w:rPr>
                <w:rFonts w:ascii="Times New Roman" w:eastAsia="Times New Roman" w:hAnsi="Times New Roman" w:cs="Times New Roman"/>
                <w:color w:val="414142"/>
                <w:sz w:val="22"/>
                <w:szCs w:val="22"/>
              </w:rPr>
            </w:pPr>
            <w:r w:rsidRPr="00395F84">
              <w:rPr>
                <w:rFonts w:ascii="Times New Roman" w:eastAsia="Times New Roman" w:hAnsi="Times New Roman" w:cs="Times New Roman"/>
                <w:color w:val="414142"/>
                <w:sz w:val="22"/>
                <w:szCs w:val="22"/>
              </w:rPr>
              <w:t xml:space="preserve"> </w:t>
            </w:r>
          </w:p>
        </w:tc>
        <w:tc>
          <w:tcPr>
            <w:tcW w:w="1701" w:type="dxa"/>
            <w:tcBorders>
              <w:top w:val="nil"/>
              <w:left w:val="nil"/>
              <w:bottom w:val="single" w:sz="5" w:space="0" w:color="000000"/>
              <w:right w:val="single" w:sz="5" w:space="0" w:color="000000"/>
            </w:tcBorders>
          </w:tcPr>
          <w:p w14:paraId="3A829F5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D8321A4"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39880978" w14:textId="6AAE5343" w:rsidTr="009F0785">
        <w:trPr>
          <w:trHeight w:val="497"/>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985BA5D" w14:textId="77777777" w:rsidR="00395F84" w:rsidRPr="00395F84" w:rsidRDefault="00395F84" w:rsidP="00137FC6">
            <w:pPr>
              <w:spacing w:before="240" w:after="24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26,5</w:t>
            </w:r>
          </w:p>
        </w:tc>
        <w:tc>
          <w:tcPr>
            <w:tcW w:w="7524"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7A4B65A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Max kopējais punktu skaits</w:t>
            </w:r>
          </w:p>
        </w:tc>
        <w:tc>
          <w:tcPr>
            <w:tcW w:w="1701" w:type="dxa"/>
            <w:tcBorders>
              <w:top w:val="nil"/>
              <w:left w:val="nil"/>
              <w:bottom w:val="single" w:sz="5" w:space="0" w:color="000000"/>
              <w:right w:val="single" w:sz="5" w:space="0" w:color="000000"/>
            </w:tcBorders>
          </w:tcPr>
          <w:p w14:paraId="787DB681"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CBD2481"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05E837C6" w14:textId="3F2E49AC" w:rsidTr="009F0785">
        <w:trPr>
          <w:trHeight w:val="482"/>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2E00AD9" w14:textId="77777777" w:rsidR="00395F84" w:rsidRPr="00395F84" w:rsidRDefault="00395F84" w:rsidP="00137FC6">
            <w:pPr>
              <w:spacing w:before="240" w:after="240"/>
              <w:jc w:val="cente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15</w:t>
            </w:r>
          </w:p>
        </w:tc>
        <w:tc>
          <w:tcPr>
            <w:tcW w:w="7524"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580D00E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5" w:space="0" w:color="000000"/>
              <w:right w:val="single" w:sz="5" w:space="0" w:color="000000"/>
            </w:tcBorders>
          </w:tcPr>
          <w:p w14:paraId="75D76C6C"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6DCD1908"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5E9D8F91" w14:textId="70464808" w:rsidTr="009F0785">
        <w:trPr>
          <w:trHeight w:val="570"/>
        </w:trPr>
        <w:tc>
          <w:tcPr>
            <w:tcW w:w="8499"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B04D9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5" w:space="0" w:color="000000"/>
              <w:bottom w:val="single" w:sz="5" w:space="0" w:color="000000"/>
              <w:right w:val="single" w:sz="5" w:space="0" w:color="000000"/>
            </w:tcBorders>
          </w:tcPr>
          <w:p w14:paraId="6B1F010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single" w:sz="5" w:space="0" w:color="000000"/>
              <w:bottom w:val="single" w:sz="5" w:space="0" w:color="000000"/>
              <w:right w:val="single" w:sz="5" w:space="0" w:color="000000"/>
            </w:tcBorders>
          </w:tcPr>
          <w:p w14:paraId="53464C1F" w14:textId="77777777" w:rsidR="00395F84" w:rsidRPr="00395F84" w:rsidRDefault="00395F84" w:rsidP="00137FC6">
            <w:pPr>
              <w:ind w:left="100"/>
              <w:jc w:val="both"/>
              <w:rPr>
                <w:rFonts w:ascii="Times New Roman" w:eastAsia="Times New Roman" w:hAnsi="Times New Roman" w:cs="Times New Roman"/>
                <w:sz w:val="22"/>
                <w:szCs w:val="22"/>
              </w:rPr>
            </w:pPr>
          </w:p>
        </w:tc>
      </w:tr>
    </w:tbl>
    <w:p w14:paraId="40FDEE08" w14:textId="77777777" w:rsidR="00395F84" w:rsidRDefault="00395F84"/>
    <w:sectPr w:rsidR="00395F84" w:rsidSect="00E31951">
      <w:pgSz w:w="16838" w:h="11906" w:orient="landscape"/>
      <w:pgMar w:top="1440" w:right="851"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84"/>
    <w:rsid w:val="000C7E91"/>
    <w:rsid w:val="00236BDF"/>
    <w:rsid w:val="00275325"/>
    <w:rsid w:val="003073E6"/>
    <w:rsid w:val="00310072"/>
    <w:rsid w:val="00316D10"/>
    <w:rsid w:val="003270CE"/>
    <w:rsid w:val="00395F84"/>
    <w:rsid w:val="003B6F54"/>
    <w:rsid w:val="00400EBD"/>
    <w:rsid w:val="004241B4"/>
    <w:rsid w:val="00584327"/>
    <w:rsid w:val="005B712B"/>
    <w:rsid w:val="00626FDF"/>
    <w:rsid w:val="006B716C"/>
    <w:rsid w:val="006C27AE"/>
    <w:rsid w:val="009C0E23"/>
    <w:rsid w:val="009D5F17"/>
    <w:rsid w:val="009F0785"/>
    <w:rsid w:val="00B670EF"/>
    <w:rsid w:val="00B9011C"/>
    <w:rsid w:val="00D63808"/>
    <w:rsid w:val="00D75B55"/>
    <w:rsid w:val="00E31951"/>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93C9"/>
  <w15:chartTrackingRefBased/>
  <w15:docId w15:val="{433C95EC-9E6A-4EA6-B9B4-0AE9F48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84"/>
    <w:pPr>
      <w:spacing w:after="0" w:line="240" w:lineRule="auto"/>
    </w:pPr>
    <w:rPr>
      <w:rFonts w:ascii="Calibri" w:eastAsia="Calibri" w:hAnsi="Calibri" w:cs="Calibri"/>
      <w:kern w:val="0"/>
      <w:sz w:val="20"/>
      <w:szCs w:val="20"/>
      <w:lang w:val="lv-LV"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8204</Words>
  <Characters>4677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2026-04-21T13:46:00Z</dcterms:created>
  <dcterms:modified xsi:type="dcterms:W3CDTF">2026-04-21T13:46:00Z</dcterms:modified>
</cp:coreProperties>
</file>