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3643966" w14:textId="35D6735E" w:rsidR="007746E3"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2.1</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8F0FBE" w:rsidRPr="008F0FBE">
        <w:rPr>
          <w:rFonts w:ascii="Cambria" w:eastAsia="Times New Roman" w:hAnsi="Cambria" w:cs="Times New Roman"/>
          <w:bCs/>
          <w:sz w:val="20"/>
          <w:szCs w:val="20"/>
          <w:lang w:eastAsia="zh-CN"/>
        </w:rPr>
        <w:t>Dabas un vides objektu sakārtošana un pieejamības uzlabošana</w:t>
      </w:r>
    </w:p>
    <w:p w14:paraId="697C2103" w14:textId="53F28829" w:rsidR="002F4BF4"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34E83154" w14:textId="77777777" w:rsidR="00A74E99" w:rsidRPr="00A74E99" w:rsidRDefault="00A74E99" w:rsidP="002F4BF4">
      <w:pPr>
        <w:suppressAutoHyphens/>
        <w:rPr>
          <w:rFonts w:ascii="Cambria" w:eastAsia="Times New Roman" w:hAnsi="Cambria" w:cs="Times New Roman"/>
          <w:sz w:val="20"/>
          <w:szCs w:val="20"/>
          <w:lang w:val="nb-NO"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540DE25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33B1790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3A7BDAD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40674A1B" w14:textId="67F1C098" w:rsidTr="000B29E7">
        <w:trPr>
          <w:trHeight w:val="242"/>
        </w:trPr>
        <w:tc>
          <w:tcPr>
            <w:tcW w:w="988" w:type="dxa"/>
            <w:shd w:val="clear" w:color="auto" w:fill="FFFFFF" w:themeFill="background1"/>
            <w:noWrap/>
          </w:tcPr>
          <w:p w14:paraId="793759E3" w14:textId="53175E3E"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21C5786B"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Projektā plānotās aktivitātes ir savstarpēji saskaņotas un loģiskā secībā. Pielikumā ir pievienots detalizēts laika grafiks</w:t>
            </w:r>
          </w:p>
        </w:tc>
        <w:tc>
          <w:tcPr>
            <w:tcW w:w="709" w:type="dxa"/>
            <w:shd w:val="clear" w:color="auto" w:fill="FFFFFF" w:themeFill="background1"/>
          </w:tcPr>
          <w:p w14:paraId="63030910"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C14EB7" w:rsidRPr="00C67E07" w:rsidRDefault="00C14EB7" w:rsidP="00C14EB7">
            <w:pPr>
              <w:suppressAutoHyphens/>
              <w:rPr>
                <w:rFonts w:ascii="Cambria" w:hAnsi="Cambria" w:cs="Calibri Light"/>
                <w:sz w:val="18"/>
                <w:szCs w:val="18"/>
                <w:lang w:val="nb-NO" w:eastAsia="zh-CN"/>
              </w:rPr>
            </w:pPr>
          </w:p>
        </w:tc>
        <w:tc>
          <w:tcPr>
            <w:tcW w:w="2126" w:type="dxa"/>
            <w:vMerge w:val="restart"/>
            <w:noWrap/>
          </w:tcPr>
          <w:p w14:paraId="2E925F85" w14:textId="77777777" w:rsidR="00C14EB7" w:rsidRPr="00C67E07" w:rsidRDefault="00C14EB7" w:rsidP="00C14EB7">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val="restart"/>
          </w:tcPr>
          <w:p w14:paraId="40767331"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13A23CDD" w14:textId="1B2DEED4" w:rsidTr="000B29E7">
        <w:trPr>
          <w:trHeight w:val="242"/>
        </w:trPr>
        <w:tc>
          <w:tcPr>
            <w:tcW w:w="988" w:type="dxa"/>
            <w:shd w:val="clear" w:color="auto" w:fill="FFFFFF" w:themeFill="background1"/>
            <w:noWrap/>
          </w:tcPr>
          <w:p w14:paraId="5592D103" w14:textId="30A403F5"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1034F391"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Aktivitātes ir atbilstošas laika grafikam. Pielikumā nav pievienots detalizēts laika grafiks</w:t>
            </w:r>
          </w:p>
        </w:tc>
        <w:tc>
          <w:tcPr>
            <w:tcW w:w="709" w:type="dxa"/>
            <w:shd w:val="clear" w:color="auto" w:fill="FFFFFF" w:themeFill="background1"/>
          </w:tcPr>
          <w:p w14:paraId="6EB4908A"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1FC6406C"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EF7413F"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2FEE31"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2EB441ED" w14:textId="65D1A9F6" w:rsidTr="000B29E7">
        <w:trPr>
          <w:trHeight w:val="242"/>
        </w:trPr>
        <w:tc>
          <w:tcPr>
            <w:tcW w:w="988" w:type="dxa"/>
            <w:shd w:val="clear" w:color="auto" w:fill="FFFFFF" w:themeFill="background1"/>
            <w:noWrap/>
          </w:tcPr>
          <w:p w14:paraId="5205A4A7" w14:textId="0C3EC7BA"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.3.</w:t>
            </w:r>
          </w:p>
        </w:tc>
        <w:tc>
          <w:tcPr>
            <w:tcW w:w="6520" w:type="dxa"/>
            <w:gridSpan w:val="4"/>
          </w:tcPr>
          <w:p w14:paraId="3D8A879D" w14:textId="2F139FAA"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Aktivitātes nav atbilstošas laika grafikam un nav loģiska secība aktivitāšu realizēšanā</w:t>
            </w:r>
          </w:p>
        </w:tc>
        <w:tc>
          <w:tcPr>
            <w:tcW w:w="709" w:type="dxa"/>
            <w:shd w:val="clear" w:color="auto" w:fill="FFFFFF" w:themeFill="background1"/>
          </w:tcPr>
          <w:p w14:paraId="06816FED"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1D10F5D9"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50A450E"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37722C3E" w14:textId="77777777" w:rsidR="00C14EB7" w:rsidRPr="003201D3" w:rsidRDefault="00C14EB7" w:rsidP="00C14EB7">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6CC5102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3F097ED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3B9C2EC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5CE770F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63C86BD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E5AE94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03AAEF9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7378218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1B6D4F60" w14:textId="62454E2F" w:rsidTr="00421049">
        <w:trPr>
          <w:trHeight w:val="86"/>
        </w:trPr>
        <w:tc>
          <w:tcPr>
            <w:tcW w:w="988" w:type="dxa"/>
            <w:shd w:val="clear" w:color="auto" w:fill="FFFFFF" w:themeFill="background1"/>
            <w:noWrap/>
          </w:tcPr>
          <w:p w14:paraId="7EC7EAE9" w14:textId="722E8D8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3818BF99" w:rsidR="00C14EB7" w:rsidRPr="00C14EB7" w:rsidRDefault="00C14EB7" w:rsidP="00C14EB7">
            <w:pPr>
              <w:suppressAutoHyphens/>
              <w:spacing w:after="120"/>
              <w:rPr>
                <w:rFonts w:ascii="Cambria" w:hAnsi="Cambria" w:cs="Calibri Light"/>
                <w:sz w:val="18"/>
                <w:szCs w:val="18"/>
                <w:lang w:val="nb-NO" w:eastAsia="zh-CN"/>
              </w:rPr>
            </w:pPr>
            <w:r w:rsidRPr="00C14EB7">
              <w:rPr>
                <w:rFonts w:ascii="Cambria" w:hAnsi="Cambria" w:cs="Calibri Light"/>
                <w:bCs/>
                <w:sz w:val="18"/>
                <w:szCs w:val="18"/>
                <w:lang w:val="nb-NO" w:eastAsia="zh-CN"/>
              </w:rPr>
              <w:t xml:space="preserve">Projektam pievienots ideju paskaidrojošs vizuālais risinājums - pašu </w:t>
            </w:r>
            <w:r w:rsidRPr="00C14EB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14EB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7E91CB4F"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noWrap/>
          </w:tcPr>
          <w:p w14:paraId="3A3196A7"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C14EB7" w:rsidRPr="003201D3" w:rsidRDefault="00C14EB7" w:rsidP="00C14EB7">
            <w:pPr>
              <w:suppressAutoHyphens/>
              <w:rPr>
                <w:rFonts w:ascii="Cambria" w:hAnsi="Cambria" w:cs="Calibri Light"/>
                <w:sz w:val="18"/>
                <w:szCs w:val="18"/>
                <w:lang w:val="nb-NO" w:eastAsia="zh-CN"/>
              </w:rPr>
            </w:pPr>
          </w:p>
        </w:tc>
        <w:tc>
          <w:tcPr>
            <w:tcW w:w="3402" w:type="dxa"/>
            <w:vMerge w:val="restart"/>
          </w:tcPr>
          <w:p w14:paraId="17D54AF3"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497543BE" w14:textId="6CA91900" w:rsidTr="008478A8">
        <w:trPr>
          <w:trHeight w:val="242"/>
        </w:trPr>
        <w:tc>
          <w:tcPr>
            <w:tcW w:w="988" w:type="dxa"/>
            <w:shd w:val="clear" w:color="auto" w:fill="FFFFFF" w:themeFill="background1"/>
            <w:noWrap/>
          </w:tcPr>
          <w:p w14:paraId="4B8ACD06" w14:textId="74CDD08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17E0A55E"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cs="Calibri Light"/>
                <w:bCs/>
                <w:sz w:val="18"/>
                <w:szCs w:val="18"/>
                <w:lang w:val="nb-NO" w:eastAsia="zh-CN"/>
              </w:rPr>
              <w:t>Projekta ideju vizuālais atspoguļojums nepilnīgs, nav pievienota pašu zīmēta skice, attēli, maketu foto vai datordizaina tehnikā sagatavots materiāls</w:t>
            </w:r>
          </w:p>
        </w:tc>
        <w:tc>
          <w:tcPr>
            <w:tcW w:w="709" w:type="dxa"/>
            <w:shd w:val="clear" w:color="auto" w:fill="FFFFFF" w:themeFill="background1"/>
          </w:tcPr>
          <w:p w14:paraId="34145B2E" w14:textId="60E1D2D9"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shd w:val="clear" w:color="auto" w:fill="FFFFFF" w:themeFill="background1"/>
            <w:noWrap/>
          </w:tcPr>
          <w:p w14:paraId="0BFAD44C"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30AF2042"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3CD4E9A0"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2E311534"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69C44B6F" w14:textId="77777777" w:rsidTr="000B29E7">
        <w:trPr>
          <w:trHeight w:val="242"/>
        </w:trPr>
        <w:tc>
          <w:tcPr>
            <w:tcW w:w="988" w:type="dxa"/>
            <w:shd w:val="clear" w:color="auto" w:fill="FFFFFF" w:themeFill="background1"/>
            <w:noWrap/>
          </w:tcPr>
          <w:p w14:paraId="7A459791" w14:textId="7958818D"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12.3</w:t>
            </w:r>
          </w:p>
        </w:tc>
        <w:tc>
          <w:tcPr>
            <w:tcW w:w="6520" w:type="dxa"/>
            <w:gridSpan w:val="4"/>
            <w:shd w:val="clear" w:color="auto" w:fill="FFFFFF" w:themeFill="background1"/>
          </w:tcPr>
          <w:p w14:paraId="5AD49DBF" w14:textId="2034BBC0"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29B47CD5" w14:textId="5262B509"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C25C60F"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tcBorders>
              <w:bottom w:val="single" w:sz="4" w:space="0" w:color="auto"/>
            </w:tcBorders>
            <w:noWrap/>
          </w:tcPr>
          <w:p w14:paraId="202BD64A"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4CC88822"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441B637B" w14:textId="77777777" w:rsidR="00C14EB7" w:rsidRPr="003201D3" w:rsidRDefault="00C14EB7" w:rsidP="00C14EB7">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63A71DB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5958B02C" w14:textId="6DD5AF81" w:rsidTr="000B29E7">
        <w:trPr>
          <w:trHeight w:val="242"/>
        </w:trPr>
        <w:tc>
          <w:tcPr>
            <w:tcW w:w="988" w:type="dxa"/>
            <w:shd w:val="clear" w:color="auto" w:fill="FFFFFF" w:themeFill="background1"/>
            <w:noWrap/>
          </w:tcPr>
          <w:p w14:paraId="09E038EB" w14:textId="35E56124"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tcPr>
          <w:p w14:paraId="79F4580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noWrap/>
          </w:tcPr>
          <w:p w14:paraId="70B54D62"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noWrap/>
          </w:tcPr>
          <w:p w14:paraId="76669B17" w14:textId="0732BE6B" w:rsidR="00C14EB7" w:rsidRPr="00C14EB7" w:rsidRDefault="00C14EB7" w:rsidP="00C14EB7">
            <w:pPr>
              <w:suppressAutoHyphens/>
              <w:spacing w:after="120"/>
              <w:rPr>
                <w:rFonts w:ascii="Cambria" w:hAnsi="Cambria" w:cs="Calibri Light"/>
                <w:sz w:val="18"/>
                <w:szCs w:val="18"/>
                <w:lang w:val="nb-NO" w:eastAsia="zh-CN"/>
              </w:rPr>
            </w:pPr>
            <w:r w:rsidRPr="00C14EB7">
              <w:rPr>
                <w:rFonts w:ascii="Cambria" w:hAnsi="Cambria" w:cs="Calibri Light"/>
                <w:sz w:val="18"/>
                <w:szCs w:val="18"/>
                <w:lang w:val="nb-NO" w:eastAsia="zh-CN"/>
              </w:rPr>
              <w:t xml:space="preserve">Vērtējot atbalsta pretendenta projektu </w:t>
            </w:r>
            <w:r w:rsidRPr="00C14EB7">
              <w:rPr>
                <w:rFonts w:ascii="Cambria" w:hAnsi="Cambria" w:cs="Calibri Light"/>
                <w:sz w:val="18"/>
                <w:szCs w:val="18"/>
                <w:lang w:val="nb-NO" w:eastAsia="zh-CN"/>
              </w:rPr>
              <w:lastRenderedPageBreak/>
              <w:t>īstenošanas pieredzi, tiek ņemti vērā projekti, kas iesniegti ELFLA fonda SVVA stratēģijas īstenošanas perioda 2023.-2027. ietvaros</w:t>
            </w:r>
          </w:p>
        </w:tc>
        <w:tc>
          <w:tcPr>
            <w:tcW w:w="567" w:type="dxa"/>
            <w:vMerge w:val="restart"/>
            <w:tcBorders>
              <w:top w:val="nil"/>
            </w:tcBorders>
          </w:tcPr>
          <w:p w14:paraId="64FCC103"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43A53E48" w14:textId="50579D83" w:rsidTr="000B29E7">
        <w:trPr>
          <w:trHeight w:val="242"/>
        </w:trPr>
        <w:tc>
          <w:tcPr>
            <w:tcW w:w="988" w:type="dxa"/>
            <w:shd w:val="clear" w:color="auto" w:fill="FFFFFF" w:themeFill="background1"/>
            <w:noWrap/>
          </w:tcPr>
          <w:p w14:paraId="3A6B7AB3" w14:textId="2E4A9D1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tcPr>
          <w:p w14:paraId="484F0263"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noWrap/>
          </w:tcPr>
          <w:p w14:paraId="2A94000B"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0AD25F78"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4FBE78C8"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429D3B"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6DF25700" w14:textId="3296B6D4" w:rsidTr="003D2B01">
        <w:trPr>
          <w:trHeight w:val="242"/>
        </w:trPr>
        <w:tc>
          <w:tcPr>
            <w:tcW w:w="988" w:type="dxa"/>
            <w:shd w:val="clear" w:color="auto" w:fill="CCC0D9"/>
            <w:noWrap/>
          </w:tcPr>
          <w:p w14:paraId="35533922" w14:textId="680C0748"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6AA4487B" w14:textId="5D4574DD" w:rsidTr="000B29E7">
        <w:trPr>
          <w:trHeight w:val="242"/>
        </w:trPr>
        <w:tc>
          <w:tcPr>
            <w:tcW w:w="988" w:type="dxa"/>
            <w:shd w:val="clear" w:color="auto" w:fill="FFFFFF" w:themeFill="background1"/>
            <w:noWrap/>
          </w:tcPr>
          <w:p w14:paraId="05008E8B" w14:textId="41D3F015"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noWrap/>
          </w:tcPr>
          <w:p w14:paraId="5873752B"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C14EB7" w:rsidRPr="00C67E07" w:rsidRDefault="00C14EB7" w:rsidP="00C14EB7">
            <w:pPr>
              <w:suppressAutoHyphens/>
              <w:spacing w:after="120"/>
              <w:rPr>
                <w:rFonts w:ascii="Cambria" w:hAnsi="Cambria" w:cs="Calibri Light"/>
                <w:sz w:val="18"/>
                <w:szCs w:val="18"/>
                <w:lang w:val="nb-NO" w:eastAsia="zh-CN"/>
              </w:rPr>
            </w:pPr>
          </w:p>
          <w:p w14:paraId="7E9664C1"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val="restart"/>
          </w:tcPr>
          <w:p w14:paraId="200F5927" w14:textId="77777777" w:rsidR="00C14EB7" w:rsidRPr="003201D3" w:rsidRDefault="00C14EB7" w:rsidP="00C14EB7">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C14EB7" w:rsidRPr="003201D3" w:rsidRDefault="00C14EB7" w:rsidP="00C14EB7">
            <w:pPr>
              <w:suppressAutoHyphens/>
              <w:spacing w:after="120"/>
              <w:rPr>
                <w:rFonts w:ascii="Cambria" w:hAnsi="Cambria" w:cs="Calibri Light"/>
                <w:bCs/>
                <w:sz w:val="18"/>
                <w:szCs w:val="18"/>
                <w:lang w:val="nb-NO" w:eastAsia="zh-CN"/>
              </w:rPr>
            </w:pPr>
          </w:p>
        </w:tc>
      </w:tr>
      <w:tr w:rsidR="00C14EB7" w:rsidRPr="00C67E07" w14:paraId="6809F0FD" w14:textId="5D2DD8DF" w:rsidTr="000B29E7">
        <w:trPr>
          <w:trHeight w:val="242"/>
        </w:trPr>
        <w:tc>
          <w:tcPr>
            <w:tcW w:w="988" w:type="dxa"/>
            <w:shd w:val="clear" w:color="auto" w:fill="FFFFFF" w:themeFill="background1"/>
            <w:noWrap/>
          </w:tcPr>
          <w:p w14:paraId="3B7D8700" w14:textId="085CD4E3"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523F78CB"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BAD0FF1"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2E5CA1D"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1452E40D" w14:textId="048791FB" w:rsidTr="003D2B01">
        <w:trPr>
          <w:trHeight w:val="242"/>
        </w:trPr>
        <w:tc>
          <w:tcPr>
            <w:tcW w:w="988" w:type="dxa"/>
            <w:shd w:val="clear" w:color="auto" w:fill="CCC0D9"/>
            <w:noWrap/>
          </w:tcPr>
          <w:p w14:paraId="606F13AB" w14:textId="32CD7ACA"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70F6A133" w14:textId="47A5AFBF" w:rsidTr="000B29E7">
        <w:trPr>
          <w:trHeight w:val="612"/>
        </w:trPr>
        <w:tc>
          <w:tcPr>
            <w:tcW w:w="988" w:type="dxa"/>
            <w:shd w:val="clear" w:color="auto" w:fill="FFFFFF" w:themeFill="background1"/>
            <w:noWrap/>
          </w:tcPr>
          <w:p w14:paraId="4B0374BA" w14:textId="6C438B8E"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tcPr>
          <w:p w14:paraId="5EA1F1A3"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noWrap/>
          </w:tcPr>
          <w:p w14:paraId="2FFC97C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noWrap/>
          </w:tcPr>
          <w:p w14:paraId="08582D67"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4542E337" w14:textId="479C2544" w:rsidTr="005D6066">
        <w:trPr>
          <w:trHeight w:val="612"/>
        </w:trPr>
        <w:tc>
          <w:tcPr>
            <w:tcW w:w="988" w:type="dxa"/>
            <w:shd w:val="clear" w:color="auto" w:fill="FFFFFF" w:themeFill="background1"/>
            <w:noWrap/>
          </w:tcPr>
          <w:p w14:paraId="40931F42" w14:textId="1F57760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tcPr>
          <w:p w14:paraId="6722F8DF"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noWrap/>
          </w:tcPr>
          <w:p w14:paraId="2FB1A590"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tcBorders>
              <w:top w:val="nil"/>
            </w:tcBorders>
            <w:noWrap/>
          </w:tcPr>
          <w:p w14:paraId="4D295230"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57E7137C"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4E74E0"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30E55C49" w14:textId="78E680AD" w:rsidTr="003D2B01">
        <w:trPr>
          <w:trHeight w:val="276"/>
        </w:trPr>
        <w:tc>
          <w:tcPr>
            <w:tcW w:w="11619" w:type="dxa"/>
            <w:gridSpan w:val="8"/>
            <w:shd w:val="clear" w:color="auto" w:fill="E5DFEC"/>
            <w:noWrap/>
          </w:tcPr>
          <w:p w14:paraId="32137E69"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286A2856" w14:textId="56435B45" w:rsidTr="003D2B01">
        <w:trPr>
          <w:trHeight w:val="276"/>
        </w:trPr>
        <w:tc>
          <w:tcPr>
            <w:tcW w:w="988" w:type="dxa"/>
            <w:shd w:val="clear" w:color="auto" w:fill="CCC0D9"/>
            <w:noWrap/>
          </w:tcPr>
          <w:p w14:paraId="6A1223B3" w14:textId="0973C2DB"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7F739D38" w14:textId="3CAB2604" w:rsidTr="000B29E7">
        <w:trPr>
          <w:trHeight w:val="276"/>
        </w:trPr>
        <w:tc>
          <w:tcPr>
            <w:tcW w:w="988" w:type="dxa"/>
            <w:shd w:val="clear" w:color="auto" w:fill="FFFFFF" w:themeFill="background1"/>
            <w:noWrap/>
          </w:tcPr>
          <w:p w14:paraId="0B9A28E9" w14:textId="5F9D6978"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0E2DE247" w14:textId="77777777" w:rsidR="00C14EB7" w:rsidRPr="00C14EB7" w:rsidRDefault="00C14EB7" w:rsidP="00C14EB7">
            <w:pPr>
              <w:suppressAutoHyphens/>
              <w:rPr>
                <w:rFonts w:ascii="Cambria" w:hAnsi="Cambria"/>
                <w:bCs/>
                <w:sz w:val="18"/>
                <w:szCs w:val="18"/>
              </w:rPr>
            </w:pPr>
            <w:r w:rsidRPr="00C14EB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14EB7">
              <w:rPr>
                <w:rFonts w:ascii="Cambria" w:hAnsi="Cambria" w:cs="Calibri Light"/>
                <w:b/>
                <w:bCs/>
                <w:color w:val="000000"/>
                <w:sz w:val="18"/>
                <w:szCs w:val="18"/>
                <w:lang w:val="nb-NO" w:eastAsia="zh-CN"/>
              </w:rPr>
              <w:t>inovācijas</w:t>
            </w:r>
            <w:r w:rsidRPr="00C14EB7">
              <w:rPr>
                <w:rFonts w:ascii="Cambria" w:hAnsi="Cambria" w:cs="Calibri Light"/>
                <w:color w:val="000000"/>
                <w:sz w:val="18"/>
                <w:szCs w:val="18"/>
                <w:lang w:val="nb-NO" w:eastAsia="zh-CN"/>
              </w:rPr>
              <w:t xml:space="preserve"> </w:t>
            </w:r>
            <w:r w:rsidRPr="00C14EB7">
              <w:rPr>
                <w:rFonts w:ascii="Cambria" w:hAnsi="Cambria" w:cs="Calibri Light"/>
                <w:b/>
                <w:bCs/>
                <w:color w:val="000000"/>
                <w:sz w:val="18"/>
                <w:szCs w:val="18"/>
                <w:lang w:val="nb-NO" w:eastAsia="zh-CN"/>
              </w:rPr>
              <w:t>virziens</w:t>
            </w:r>
            <w:r w:rsidRPr="00C14EB7">
              <w:rPr>
                <w:rFonts w:ascii="Cambria" w:hAnsi="Cambria" w:cs="Calibri Light"/>
                <w:color w:val="000000"/>
                <w:sz w:val="18"/>
                <w:szCs w:val="18"/>
                <w:lang w:val="nb-NO" w:eastAsia="zh-CN"/>
              </w:rPr>
              <w:t xml:space="preserve"> ar izvērstu pamatojumu. Projektā skaidri norādītas izmaksas, kas paredzētas inovācijas ieviešanai un </w:t>
            </w:r>
            <w:r w:rsidRPr="00C14EB7">
              <w:rPr>
                <w:rFonts w:ascii="Cambria" w:hAnsi="Cambria"/>
                <w:bCs/>
                <w:sz w:val="18"/>
                <w:szCs w:val="18"/>
              </w:rPr>
              <w:t>ieguldījuma proporcija inovatīvā tehnoloģijā vai risinājumā ir vismaz 30% no kopējām projekta attiecināmām izmaksām un / vai ieņēmumi no projekta nozares, kas ir gūti ar inovatīvo tehnoloģiju vai risinājumiem ir vismaz 30% no kopējiem ieņēmumiem</w:t>
            </w:r>
          </w:p>
          <w:p w14:paraId="342038EE" w14:textId="114E64D5" w:rsidR="00C14EB7" w:rsidRPr="00C14EB7" w:rsidRDefault="00C14EB7" w:rsidP="00C14EB7">
            <w:pPr>
              <w:suppressAutoHyphens/>
              <w:rPr>
                <w:rFonts w:ascii="Cambria" w:hAnsi="Cambria" w:cs="Calibri Light"/>
                <w:color w:val="000000"/>
                <w:sz w:val="18"/>
                <w:szCs w:val="18"/>
                <w:lang w:val="nb-NO" w:eastAsia="zh-CN"/>
              </w:rPr>
            </w:pPr>
            <w:r w:rsidRPr="00C14EB7">
              <w:rPr>
                <w:rFonts w:ascii="Cambria" w:hAnsi="Cambria" w:cs="Calibri Light"/>
                <w:color w:val="000000"/>
                <w:sz w:val="18"/>
                <w:szCs w:val="18"/>
                <w:lang w:val="nb-NO" w:eastAsia="zh-CN"/>
              </w:rPr>
              <w:t>Ja inovācija ir integrēta visā projekta risinājumā un nav nodalāma atsevišķās izmaksu vai ieņēmumu pozīcijās, vērtējumā tiek ņemts vērā inovācijas kopējais ieguldījums projekta rezultātā, pamatojoties uz iesniedzēja sniegto aprakstu</w:t>
            </w:r>
          </w:p>
        </w:tc>
        <w:tc>
          <w:tcPr>
            <w:tcW w:w="709" w:type="dxa"/>
            <w:shd w:val="clear" w:color="auto" w:fill="FFFFFF" w:themeFill="background1"/>
          </w:tcPr>
          <w:p w14:paraId="5334C479"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34194C21" w14:textId="77777777" w:rsidR="00C14EB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p w14:paraId="58FD10A0" w14:textId="31FF40A2" w:rsidR="00C14EB7" w:rsidRPr="00C67E07" w:rsidRDefault="00C14EB7" w:rsidP="00C14EB7">
            <w:pPr>
              <w:suppressAutoHyphens/>
              <w:rPr>
                <w:rFonts w:ascii="Cambria" w:hAnsi="Cambria" w:cs="Calibri Light"/>
                <w:color w:val="000000"/>
                <w:sz w:val="18"/>
                <w:szCs w:val="18"/>
                <w:lang w:val="nb-NO" w:eastAsia="zh-CN"/>
              </w:rPr>
            </w:pPr>
            <w:r w:rsidRPr="00F248EB">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48022741" w14:textId="77777777" w:rsidR="00C14EB7" w:rsidRPr="003201D3" w:rsidRDefault="00C14EB7" w:rsidP="00C14EB7">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C14EB7" w:rsidRPr="003201D3" w:rsidRDefault="00C14EB7" w:rsidP="00C14EB7">
            <w:pPr>
              <w:suppressAutoHyphens/>
              <w:rPr>
                <w:rFonts w:ascii="Cambria" w:hAnsi="Cambria" w:cs="Calibri Light"/>
                <w:color w:val="000000"/>
                <w:sz w:val="18"/>
                <w:szCs w:val="18"/>
                <w:lang w:val="nb-NO" w:eastAsia="zh-CN"/>
              </w:rPr>
            </w:pPr>
          </w:p>
        </w:tc>
      </w:tr>
      <w:tr w:rsidR="00C14EB7" w:rsidRPr="00C67E07" w14:paraId="515E2D78" w14:textId="448FF686" w:rsidTr="000B29E7">
        <w:trPr>
          <w:trHeight w:val="276"/>
        </w:trPr>
        <w:tc>
          <w:tcPr>
            <w:tcW w:w="988" w:type="dxa"/>
            <w:shd w:val="clear" w:color="auto" w:fill="FFFFFF" w:themeFill="background1"/>
            <w:noWrap/>
          </w:tcPr>
          <w:p w14:paraId="1163580B" w14:textId="762720A3"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2B356AA6" w14:textId="2FDDC333" w:rsidR="00C14EB7" w:rsidRPr="00C14EB7" w:rsidRDefault="00C14EB7" w:rsidP="00C14EB7">
            <w:pPr>
              <w:suppressAutoHyphens/>
              <w:rPr>
                <w:rFonts w:ascii="Cambria" w:hAnsi="Cambria" w:cs="Calibri Light"/>
                <w:b/>
                <w:bCs/>
                <w:color w:val="000000"/>
                <w:sz w:val="18"/>
                <w:szCs w:val="18"/>
                <w:lang w:val="nb-NO" w:eastAsia="zh-CN"/>
              </w:rPr>
            </w:pPr>
            <w:r w:rsidRPr="00C14EB7">
              <w:rPr>
                <w:rFonts w:ascii="Cambria" w:hAnsi="Cambria" w:cs="Calibri Light"/>
                <w:color w:val="000000"/>
                <w:sz w:val="18"/>
                <w:szCs w:val="18"/>
                <w:lang w:val="nb-NO" w:eastAsia="zh-CN"/>
              </w:rPr>
              <w:t xml:space="preserve">Projekts vai tā rezultāts nav inovatīvs VRG darbības teritorijā un/vai projekta iesniegumā nav skaidri izklāstīts idejas inovācijas virziens ar izvērstu pamatojumu, tostarp gadījumos, kad inovācija nav nodalāma atsevišķās izmaksu vai ieņēmumu pozīcijās un nav sniegts kvalitatīvs apraksts par inovācijas kopējo ieguldījumu projekta rezultātā. Projektā neskaidri vai nav norādītas izmaksas, kas paredzētas inovācijas ieviešanai  un </w:t>
            </w:r>
            <w:r w:rsidRPr="00C14EB7">
              <w:rPr>
                <w:rFonts w:ascii="Cambria" w:hAnsi="Cambria"/>
                <w:bCs/>
                <w:sz w:val="18"/>
                <w:szCs w:val="18"/>
              </w:rPr>
              <w:t>ieguldījuma proporcija inovatīvā tehnoloģijā vai risinājumā ir mazāka par 30% no kopējām projekta attiecināmām izmaksām un /vai ieņēmumi no projekta nozares, kas ir gūti ar inovatīvo tehnoloģiju vai risinājumiem ir mazāki par 30% no kopējiem ieņēmumiem</w:t>
            </w:r>
          </w:p>
        </w:tc>
        <w:tc>
          <w:tcPr>
            <w:tcW w:w="709" w:type="dxa"/>
            <w:shd w:val="clear" w:color="auto" w:fill="FFFFFF" w:themeFill="background1"/>
          </w:tcPr>
          <w:p w14:paraId="3B49352D"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9F825EE" w14:textId="7FE6696F" w:rsidTr="003D2B01">
        <w:trPr>
          <w:trHeight w:val="276"/>
        </w:trPr>
        <w:tc>
          <w:tcPr>
            <w:tcW w:w="988" w:type="dxa"/>
            <w:shd w:val="clear" w:color="auto" w:fill="CCC0D9"/>
            <w:noWrap/>
          </w:tcPr>
          <w:p w14:paraId="25032598" w14:textId="0D89300E"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04C5F943"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0906E2F" w14:textId="3A4A0D30" w:rsidTr="000B29E7">
        <w:trPr>
          <w:trHeight w:val="276"/>
        </w:trPr>
        <w:tc>
          <w:tcPr>
            <w:tcW w:w="988" w:type="dxa"/>
            <w:shd w:val="clear" w:color="auto" w:fill="FFFFFF" w:themeFill="background1"/>
            <w:noWrap/>
          </w:tcPr>
          <w:p w14:paraId="7FD3E3D7" w14:textId="5B728C2A"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7ED89AC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C14EB7" w:rsidRPr="003201D3" w:rsidRDefault="00C14EB7" w:rsidP="00C14EB7">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C14EB7" w:rsidRPr="003201D3" w:rsidRDefault="00C14EB7" w:rsidP="00C14EB7">
            <w:pPr>
              <w:suppressAutoHyphens/>
              <w:rPr>
                <w:rFonts w:ascii="Cambria" w:hAnsi="Cambria" w:cs="Calibri Light"/>
                <w:color w:val="000000"/>
                <w:sz w:val="18"/>
                <w:szCs w:val="18"/>
                <w:lang w:val="nb-NO" w:eastAsia="zh-CN"/>
              </w:rPr>
            </w:pPr>
          </w:p>
        </w:tc>
      </w:tr>
      <w:tr w:rsidR="00C14EB7" w:rsidRPr="00C67E07" w14:paraId="69169DD4" w14:textId="0A12B3C2" w:rsidTr="000B29E7">
        <w:trPr>
          <w:trHeight w:val="276"/>
        </w:trPr>
        <w:tc>
          <w:tcPr>
            <w:tcW w:w="988" w:type="dxa"/>
            <w:shd w:val="clear" w:color="auto" w:fill="FFFFFF" w:themeFill="background1"/>
            <w:noWrap/>
          </w:tcPr>
          <w:p w14:paraId="2FDFD05A" w14:textId="1BB2038A"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70B85018" w14:textId="711B16AE" w:rsidTr="003D2B01">
        <w:trPr>
          <w:trHeight w:val="276"/>
        </w:trPr>
        <w:tc>
          <w:tcPr>
            <w:tcW w:w="988" w:type="dxa"/>
            <w:shd w:val="clear" w:color="auto" w:fill="CCC0D9"/>
            <w:noWrap/>
          </w:tcPr>
          <w:p w14:paraId="23B1B352" w14:textId="20CFFAC3"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lastRenderedPageBreak/>
              <w:t>18</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CAF4B98" w14:textId="7AA05853" w:rsidTr="000B29E7">
        <w:trPr>
          <w:trHeight w:val="276"/>
        </w:trPr>
        <w:tc>
          <w:tcPr>
            <w:tcW w:w="988" w:type="dxa"/>
            <w:shd w:val="clear" w:color="auto" w:fill="FFFFFF" w:themeFill="background1"/>
            <w:noWrap/>
          </w:tcPr>
          <w:p w14:paraId="69E589E6" w14:textId="31511FA5"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C079C06" w14:textId="0C144E61" w:rsidTr="000B29E7">
        <w:trPr>
          <w:trHeight w:val="276"/>
        </w:trPr>
        <w:tc>
          <w:tcPr>
            <w:tcW w:w="988" w:type="dxa"/>
            <w:shd w:val="clear" w:color="auto" w:fill="FFFFFF" w:themeFill="background1"/>
            <w:noWrap/>
          </w:tcPr>
          <w:p w14:paraId="2BF3CA55" w14:textId="20E2A55C"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46C9C483" w14:textId="2ADE03C2" w:rsidTr="000B29E7">
        <w:trPr>
          <w:trHeight w:val="276"/>
        </w:trPr>
        <w:tc>
          <w:tcPr>
            <w:tcW w:w="988" w:type="dxa"/>
            <w:shd w:val="clear" w:color="auto" w:fill="FFFFFF" w:themeFill="background1"/>
            <w:noWrap/>
          </w:tcPr>
          <w:p w14:paraId="0AF96CEC" w14:textId="47ACC50A"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1523B125" w14:textId="7C11CF11" w:rsidTr="003D2B01">
        <w:trPr>
          <w:trHeight w:val="276"/>
        </w:trPr>
        <w:tc>
          <w:tcPr>
            <w:tcW w:w="988" w:type="dxa"/>
            <w:shd w:val="clear" w:color="auto" w:fill="CCC0D9"/>
            <w:noWrap/>
          </w:tcPr>
          <w:p w14:paraId="4584A696" w14:textId="32C2D170"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2EF0DC55" w14:textId="40ED0BAD" w:rsidTr="000B29E7">
        <w:trPr>
          <w:trHeight w:val="276"/>
        </w:trPr>
        <w:tc>
          <w:tcPr>
            <w:tcW w:w="988" w:type="dxa"/>
            <w:shd w:val="clear" w:color="auto" w:fill="FFFFFF" w:themeFill="background1"/>
            <w:noWrap/>
          </w:tcPr>
          <w:p w14:paraId="154FA0D3" w14:textId="3E776904"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tcPr>
          <w:p w14:paraId="3BBBCE94"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val="restart"/>
          </w:tcPr>
          <w:p w14:paraId="5A6BFB19"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tcPr>
          <w:p w14:paraId="60E5BF9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6E8CD9D4" w14:textId="68F4ED15" w:rsidTr="000B29E7">
        <w:trPr>
          <w:trHeight w:val="276"/>
        </w:trPr>
        <w:tc>
          <w:tcPr>
            <w:tcW w:w="988" w:type="dxa"/>
            <w:noWrap/>
          </w:tcPr>
          <w:p w14:paraId="6941772D" w14:textId="3BD81EED"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.2.</w:t>
            </w:r>
          </w:p>
        </w:tc>
        <w:tc>
          <w:tcPr>
            <w:tcW w:w="6520" w:type="dxa"/>
            <w:gridSpan w:val="4"/>
          </w:tcPr>
          <w:p w14:paraId="0F85F26F"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tcPr>
          <w:p w14:paraId="20B2542F"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tcPr>
          <w:p w14:paraId="745449F7"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60A68017"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673F87F8"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173832EC"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4C39151C" w14:textId="6206379D" w:rsidTr="000B29E7">
        <w:trPr>
          <w:trHeight w:val="276"/>
        </w:trPr>
        <w:tc>
          <w:tcPr>
            <w:tcW w:w="988" w:type="dxa"/>
            <w:noWrap/>
          </w:tcPr>
          <w:p w14:paraId="2C8D944D" w14:textId="693DF643"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19.3.</w:t>
            </w:r>
          </w:p>
        </w:tc>
        <w:tc>
          <w:tcPr>
            <w:tcW w:w="6520" w:type="dxa"/>
            <w:gridSpan w:val="4"/>
          </w:tcPr>
          <w:p w14:paraId="4E7F123B"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tcPr>
          <w:p w14:paraId="7BEB4D7A"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Pr>
          <w:p w14:paraId="0D083EAE"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0594858"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19E3B24B"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23905E80"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54A5EEFC" w14:textId="74860D84" w:rsidTr="003D2B01">
        <w:trPr>
          <w:trHeight w:val="276"/>
        </w:trPr>
        <w:tc>
          <w:tcPr>
            <w:tcW w:w="988" w:type="dxa"/>
            <w:shd w:val="clear" w:color="auto" w:fill="CCC0D9"/>
            <w:noWrap/>
          </w:tcPr>
          <w:p w14:paraId="44EBB567" w14:textId="5B4C2023"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4F38F4DF" w14:textId="7CD4FE12" w:rsidTr="000B29E7">
        <w:trPr>
          <w:trHeight w:val="276"/>
        </w:trPr>
        <w:tc>
          <w:tcPr>
            <w:tcW w:w="988" w:type="dxa"/>
            <w:noWrap/>
          </w:tcPr>
          <w:p w14:paraId="7CCE0B5D" w14:textId="62DACF0F"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tcPr>
          <w:p w14:paraId="0796FC7A" w14:textId="77777777" w:rsidR="00C14EB7" w:rsidRPr="00C67E07" w:rsidRDefault="00C14EB7" w:rsidP="00C14EB7">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tcPr>
          <w:p w14:paraId="46609A61"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Pr>
          <w:p w14:paraId="030F4EB6"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tcPr>
          <w:p w14:paraId="7D4B5CED"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val="restart"/>
          </w:tcPr>
          <w:p w14:paraId="0A0FD7C7"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tcPr>
          <w:p w14:paraId="1223E27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DCFD28F" w14:textId="05B4A91C" w:rsidTr="000B29E7">
        <w:trPr>
          <w:trHeight w:val="276"/>
        </w:trPr>
        <w:tc>
          <w:tcPr>
            <w:tcW w:w="988" w:type="dxa"/>
            <w:noWrap/>
          </w:tcPr>
          <w:p w14:paraId="5716FAAF" w14:textId="47D819D2"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tcPr>
          <w:p w14:paraId="279BE617" w14:textId="77777777" w:rsidR="00C14EB7" w:rsidRPr="00C67E07" w:rsidRDefault="00C14EB7" w:rsidP="00C14EB7">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tcPr>
          <w:p w14:paraId="22D6C405"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Pr>
          <w:p w14:paraId="242AA81E"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3805880"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4D8D9452"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7EC84686"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0812C96A" w14:textId="64467B16" w:rsidTr="003D2B01">
        <w:trPr>
          <w:trHeight w:val="276"/>
        </w:trPr>
        <w:tc>
          <w:tcPr>
            <w:tcW w:w="988" w:type="dxa"/>
            <w:shd w:val="clear" w:color="auto" w:fill="CCC0D9"/>
            <w:noWrap/>
          </w:tcPr>
          <w:p w14:paraId="68CD8A4B" w14:textId="28E569BF"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C14EB7" w:rsidRPr="003201D3" w:rsidRDefault="00C14EB7" w:rsidP="00C14EB7">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C14EB7" w:rsidRPr="003201D3" w:rsidRDefault="00C14EB7" w:rsidP="00C14EB7">
            <w:pPr>
              <w:suppressAutoHyphens/>
              <w:rPr>
                <w:rFonts w:ascii="Cambria" w:hAnsi="Cambria" w:cs="Calibri Light"/>
                <w:b/>
                <w:bCs/>
                <w:sz w:val="18"/>
                <w:szCs w:val="18"/>
              </w:rPr>
            </w:pPr>
          </w:p>
        </w:tc>
      </w:tr>
      <w:tr w:rsidR="00C14EB7" w:rsidRPr="00C67E07" w14:paraId="6B49008D" w14:textId="63D8058F" w:rsidTr="000B29E7">
        <w:trPr>
          <w:trHeight w:val="276"/>
        </w:trPr>
        <w:tc>
          <w:tcPr>
            <w:tcW w:w="988" w:type="dxa"/>
            <w:noWrap/>
          </w:tcPr>
          <w:p w14:paraId="53C59045" w14:textId="7236EEF2"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Pr>
          <w:p w14:paraId="5D3C79B6"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tcPr>
          <w:p w14:paraId="7416225E"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Pr>
          <w:p w14:paraId="1031558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Pr>
          <w:p w14:paraId="4FAAECBD"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C14EB7" w:rsidRPr="003201D3" w:rsidRDefault="00C14EB7" w:rsidP="00C14EB7">
            <w:pPr>
              <w:suppressAutoHyphens/>
              <w:rPr>
                <w:rFonts w:ascii="Cambria" w:hAnsi="Cambria" w:cs="Calibri Light"/>
                <w:sz w:val="18"/>
                <w:szCs w:val="18"/>
                <w:lang w:val="nb-NO" w:eastAsia="zh-CN"/>
              </w:rPr>
            </w:pPr>
          </w:p>
        </w:tc>
        <w:tc>
          <w:tcPr>
            <w:tcW w:w="3402" w:type="dxa"/>
            <w:vMerge w:val="restart"/>
          </w:tcPr>
          <w:p w14:paraId="715A2ED1"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08FF85B3" w14:textId="2BC2E909" w:rsidTr="000B29E7">
        <w:trPr>
          <w:trHeight w:val="276"/>
        </w:trPr>
        <w:tc>
          <w:tcPr>
            <w:tcW w:w="988" w:type="dxa"/>
            <w:noWrap/>
          </w:tcPr>
          <w:p w14:paraId="6AA6FEA8" w14:textId="19BA9914"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0D1F68AE"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3E1B89CE"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6F72C154"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606FC4C4" w14:textId="206FA329" w:rsidTr="000B29E7">
        <w:trPr>
          <w:trHeight w:val="276"/>
        </w:trPr>
        <w:tc>
          <w:tcPr>
            <w:tcW w:w="988" w:type="dxa"/>
            <w:noWrap/>
          </w:tcPr>
          <w:p w14:paraId="4DB8D721" w14:textId="6304E714"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A6CF13F"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44EB753A"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75D32818"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A189993" w14:textId="40B61682" w:rsidTr="003D2B01">
        <w:trPr>
          <w:trHeight w:val="276"/>
        </w:trPr>
        <w:tc>
          <w:tcPr>
            <w:tcW w:w="11619" w:type="dxa"/>
            <w:gridSpan w:val="8"/>
            <w:shd w:val="clear" w:color="auto" w:fill="CCC0D9"/>
            <w:noWrap/>
          </w:tcPr>
          <w:p w14:paraId="3ADC8CF6"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F31601E" w14:textId="66FB235E" w:rsidTr="000B29E7">
        <w:trPr>
          <w:trHeight w:val="276"/>
        </w:trPr>
        <w:tc>
          <w:tcPr>
            <w:tcW w:w="7508" w:type="dxa"/>
            <w:gridSpan w:val="5"/>
            <w:noWrap/>
          </w:tcPr>
          <w:p w14:paraId="5CC87EEE"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tcPr>
          <w:p w14:paraId="1E265256"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C14EB7" w:rsidRPr="003201D3" w:rsidRDefault="00C14EB7" w:rsidP="00C14EB7">
            <w:pPr>
              <w:suppressAutoHyphens/>
              <w:rPr>
                <w:rFonts w:ascii="Cambria" w:hAnsi="Cambria" w:cs="Calibri Light"/>
                <w:sz w:val="18"/>
                <w:szCs w:val="18"/>
                <w:lang w:val="nb-NO" w:eastAsia="zh-CN"/>
              </w:rPr>
            </w:pPr>
          </w:p>
        </w:tc>
        <w:tc>
          <w:tcPr>
            <w:tcW w:w="3402" w:type="dxa"/>
          </w:tcPr>
          <w:p w14:paraId="4B88B406"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138791F8" w14:textId="566F3314" w:rsidTr="003D2B01">
        <w:trPr>
          <w:trHeight w:val="276"/>
        </w:trPr>
        <w:tc>
          <w:tcPr>
            <w:tcW w:w="7508" w:type="dxa"/>
            <w:gridSpan w:val="5"/>
            <w:shd w:val="clear" w:color="auto" w:fill="CCC0D9"/>
            <w:noWrap/>
          </w:tcPr>
          <w:p w14:paraId="6441458C" w14:textId="77777777" w:rsidR="00C14EB7" w:rsidRPr="00C67E07" w:rsidRDefault="00C14EB7" w:rsidP="00C14EB7">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C14EB7" w:rsidRPr="00C67E07" w:rsidRDefault="00C14EB7" w:rsidP="00C14EB7">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7AC4A9C2" w14:textId="4EB3A9D3" w:rsidTr="003D2B01">
        <w:trPr>
          <w:trHeight w:val="276"/>
        </w:trPr>
        <w:tc>
          <w:tcPr>
            <w:tcW w:w="7508" w:type="dxa"/>
            <w:gridSpan w:val="5"/>
            <w:shd w:val="clear" w:color="auto" w:fill="CCC0D9"/>
            <w:noWrap/>
          </w:tcPr>
          <w:p w14:paraId="52F78819" w14:textId="77777777" w:rsidR="00C14EB7" w:rsidRPr="00C67E07" w:rsidRDefault="00C14EB7" w:rsidP="00C14EB7">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C14EB7" w:rsidRPr="003201D3" w:rsidRDefault="00C14EB7" w:rsidP="00C14EB7">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E205FF">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87A6" w14:textId="77777777" w:rsidR="00996067" w:rsidRDefault="00996067" w:rsidP="003A6D7E">
      <w:r>
        <w:separator/>
      </w:r>
    </w:p>
  </w:endnote>
  <w:endnote w:type="continuationSeparator" w:id="0">
    <w:p w14:paraId="319BF694" w14:textId="77777777" w:rsidR="00996067" w:rsidRDefault="00996067"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458A" w14:textId="77777777" w:rsidR="00996067" w:rsidRDefault="00996067" w:rsidP="003A6D7E">
      <w:r>
        <w:separator/>
      </w:r>
    </w:p>
  </w:footnote>
  <w:footnote w:type="continuationSeparator" w:id="0">
    <w:p w14:paraId="14E252C7" w14:textId="77777777" w:rsidR="00996067" w:rsidRDefault="00996067"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C14EB7" w:rsidRPr="000B29E7" w:rsidRDefault="00C14EB7"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C14EB7" w:rsidRPr="000B29E7" w:rsidRDefault="00C14EB7"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7B3C9EEB" w:rsidR="0035669E" w:rsidRPr="0035669E" w:rsidRDefault="00C14EB7" w:rsidP="0035669E">
    <w:pPr>
      <w:pStyle w:val="Header"/>
      <w:jc w:val="right"/>
      <w:rPr>
        <w:rFonts w:ascii="Cambria" w:hAnsi="Cambria"/>
        <w:lang w:val="lv-LV"/>
      </w:rPr>
    </w:pPr>
    <w:r>
      <w:rPr>
        <w:rFonts w:ascii="Cambria" w:hAnsi="Cambria"/>
        <w:lang w:val="lv-LV"/>
      </w:rPr>
      <w:t>6</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96505"/>
    <w:rsid w:val="000B29E7"/>
    <w:rsid w:val="000D6190"/>
    <w:rsid w:val="00175502"/>
    <w:rsid w:val="001D32AC"/>
    <w:rsid w:val="00246BDA"/>
    <w:rsid w:val="002930E9"/>
    <w:rsid w:val="002D7357"/>
    <w:rsid w:val="002E0FEC"/>
    <w:rsid w:val="002F4BF4"/>
    <w:rsid w:val="003201D3"/>
    <w:rsid w:val="0035669E"/>
    <w:rsid w:val="00363541"/>
    <w:rsid w:val="003A6D7E"/>
    <w:rsid w:val="003D2B01"/>
    <w:rsid w:val="005472A7"/>
    <w:rsid w:val="005C36BC"/>
    <w:rsid w:val="005F67A0"/>
    <w:rsid w:val="00611B8C"/>
    <w:rsid w:val="006F2A4E"/>
    <w:rsid w:val="007746E3"/>
    <w:rsid w:val="0079696D"/>
    <w:rsid w:val="00886043"/>
    <w:rsid w:val="008B3637"/>
    <w:rsid w:val="008C2E5C"/>
    <w:rsid w:val="008F0FBE"/>
    <w:rsid w:val="00921D88"/>
    <w:rsid w:val="00956CE2"/>
    <w:rsid w:val="00976BCC"/>
    <w:rsid w:val="00990E0C"/>
    <w:rsid w:val="00996067"/>
    <w:rsid w:val="009A2836"/>
    <w:rsid w:val="009D5282"/>
    <w:rsid w:val="00A615FE"/>
    <w:rsid w:val="00A74E99"/>
    <w:rsid w:val="00AB4058"/>
    <w:rsid w:val="00AD7CAF"/>
    <w:rsid w:val="00B05CF7"/>
    <w:rsid w:val="00B564C3"/>
    <w:rsid w:val="00C00F0A"/>
    <w:rsid w:val="00C14EB7"/>
    <w:rsid w:val="00C67E07"/>
    <w:rsid w:val="00C826EE"/>
    <w:rsid w:val="00CD41AE"/>
    <w:rsid w:val="00D25F5E"/>
    <w:rsid w:val="00D5262C"/>
    <w:rsid w:val="00DC0001"/>
    <w:rsid w:val="00DC1403"/>
    <w:rsid w:val="00E205FF"/>
    <w:rsid w:val="00E66EEA"/>
    <w:rsid w:val="00E813DA"/>
    <w:rsid w:val="00F248EB"/>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8711</Words>
  <Characters>4966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2026-04-17T07:23:00Z</dcterms:created>
  <dcterms:modified xsi:type="dcterms:W3CDTF">2026-04-17T07:23:00Z</dcterms:modified>
</cp:coreProperties>
</file>