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9000"/>
        </w:tabs>
        <w:spacing w:after="0" w:before="0" w:line="240" w:lineRule="auto"/>
        <w:ind w:left="0" w:right="0" w:firstLine="0"/>
        <w:jc w:val="left"/>
        <w:rPr>
          <w:b w:val="1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9000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Nosacījumi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(1. tabula)</w:t>
      </w:r>
    </w:p>
    <w:tbl>
      <w:tblPr>
        <w:tblStyle w:val="Table1"/>
        <w:tblW w:w="9864.0" w:type="dxa"/>
        <w:jc w:val="left"/>
        <w:tblInd w:w="108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369"/>
        <w:gridCol w:w="6485"/>
        <w:gridCol w:w="10"/>
        <w:tblGridChange w:id="0">
          <w:tblGrid>
            <w:gridCol w:w="3369"/>
            <w:gridCol w:w="6485"/>
            <w:gridCol w:w="10"/>
          </w:tblGrid>
        </w:tblGridChange>
      </w:tblGrid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11.99999999999994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Šķirnes</w:t>
            </w:r>
          </w:p>
        </w:tc>
        <w:tc>
          <w:tcPr>
            <w:gridSpan w:val="2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Sarkano šķirņu grupa, Holšteinas šķirne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6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Pazīmes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6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Izslaukums (kg), tauku daudzums (kg), olbaltumvielu daudzums (kg), tauku saturs (%), olbaltumvielu saturs (%), kontroles dienas rādītāji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6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Datu iegūšanas metodes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Pārraudzības datu uzskaite saskaņā ar ICAR noteiktajām metodēm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6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Laika periods, laktācijas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Visi kontroles dienu rādītāji no 1996. gada, pirmās trīs laktācijas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6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Citi kritēriji datu atbilstības noteikšanai un pārbaudei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1. atnešanās vecums 20 – 40 mēneši</w:t>
            </w:r>
          </w:p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2. atnešanās vecums 30 – 56 mēneši</w:t>
            </w:r>
          </w:p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3. atnešanās vecums 40 – 75 mēneši</w:t>
            </w:r>
          </w:p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Visas kontroles starp 5. un 330. slaukšanas dienu</w:t>
            </w:r>
          </w:p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Izslaukums robežās no 3.0 kg līdz 90.0 kg</w:t>
            </w:r>
          </w:p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Tauku saturs robežās no 1.5 % līdz 9.0 %</w:t>
            </w:r>
          </w:p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Olbaltumvielu saturs robežās līdz 1.0 % līdz 7.0 %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6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Ģenētiskās novērtēšanas modelis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Vienas pazīmes – Daudzlaktāciju – Randomais Regresijas – Kontroles dienas – BLUP – Dzīvnieka (ST – ML – RR – TD – BLUP – AM)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6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Vides faktori ģenētiskās novērtēšanas modelī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Fiksētie: ganāmpulka – kontroles dienas faktors 1. laktācijā un apvienots 2., 3. laktācijā, fiksētās laktācijas līknes definētas pēc laktācijas numura* šķirnes * atnešanās vecuma klases* atnešanās sezonas * starpatnešanās intervāla klases ar kopējo skaitu 1350</w:t>
            </w:r>
          </w:p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Randomie: govs permanentās vides faktors laktācijā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6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Ģenētiskās grupas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Ģenētiskās grupas definētas dzīvnieka nezināmiem vecākiem, ņemot vērā šķirni, dzimumu, dzīvnieka dzimšanas gadu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6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Sistēmas validācija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60" w:lineRule="auto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Datu kvalitātes (pirmdati, izcelšanās informācija utt.) un rezultātu (ciltsvērtību izmaiņas starp novērtējumiem, to stabilitāte utt.) pārbaude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6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Novērtējuma izteikšana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60" w:lineRule="auto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NCV (novērtētā ciltsvērtība)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6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Ģenētiskās bāzes definēšana</w:t>
            </w:r>
          </w:p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6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6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Nākošā bāzes maiņa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60" w:lineRule="auto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NCV: visas govis, kas dzimušas 2010. gadā</w:t>
            </w:r>
          </w:p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60" w:lineRule="auto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60" w:lineRule="auto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NCV: 2020. gadā (bāzes populācijā 2015. gadā dzimušās govis)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6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Publicēšanas kritēriji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60" w:lineRule="auto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Novērtējuma ticamība vismaz 50 % un meitas vismaz 10 ganāmpulkos. Pārbaudes buļļu meitām ticamība vismaz 75%.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6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Novērtējumu skaits gadā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60" w:lineRule="auto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3 / Aprīlis, Augusts, Decembris (atbilstoši Interbull)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6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Kopējais (Ražības) indekss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60" w:lineRule="auto"/>
              <w:rPr>
                <w:smallCaps w:val="0"/>
                <w:sz w:val="22"/>
                <w:szCs w:val="22"/>
                <w:vertAlign w:val="subscript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30 % NCV</w:t>
            </w:r>
            <w:r w:rsidDel="00000000" w:rsidR="00000000" w:rsidRPr="00000000">
              <w:rPr>
                <w:smallCaps w:val="0"/>
                <w:sz w:val="22"/>
                <w:szCs w:val="22"/>
                <w:vertAlign w:val="subscript"/>
                <w:rtl w:val="0"/>
              </w:rPr>
              <w:t xml:space="preserve">izslaukums</w:t>
            </w: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, 10 % NCV</w:t>
            </w:r>
            <w:r w:rsidDel="00000000" w:rsidR="00000000" w:rsidRPr="00000000">
              <w:rPr>
                <w:smallCaps w:val="0"/>
                <w:sz w:val="22"/>
                <w:szCs w:val="22"/>
                <w:vertAlign w:val="subscript"/>
                <w:rtl w:val="0"/>
              </w:rPr>
              <w:t xml:space="preserve">tauku kg</w:t>
            </w: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, 60 % NCV</w:t>
            </w:r>
            <w:r w:rsidDel="00000000" w:rsidR="00000000" w:rsidRPr="00000000">
              <w:rPr>
                <w:smallCaps w:val="0"/>
                <w:sz w:val="22"/>
                <w:szCs w:val="22"/>
                <w:vertAlign w:val="subscript"/>
                <w:rtl w:val="0"/>
              </w:rPr>
              <w:t xml:space="preserve">olbaltumvielu kg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6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Atsauces uz pielietoto metodoloģiju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60" w:lineRule="auto"/>
              <w:ind w:left="711" w:hanging="711"/>
              <w:rPr>
                <w:smallCaps w:val="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sz w:val="18"/>
                <w:szCs w:val="18"/>
                <w:rtl w:val="0"/>
              </w:rPr>
              <w:t xml:space="preserve">Liu, Z., Reinhardt, F., and Reents, R. 2000. Estimating parameters of a random regression test day model for first three lactation milk production traits using the covariance function approach. Interbull Bulletin 25: 74 – 80.</w:t>
            </w:r>
          </w:p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60" w:lineRule="auto"/>
              <w:ind w:left="711" w:hanging="711"/>
              <w:rPr>
                <w:smallCaps w:val="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sz w:val="18"/>
                <w:szCs w:val="18"/>
                <w:rtl w:val="0"/>
              </w:rPr>
              <w:t xml:space="preserve">Liu, Z., Reents, R., Reinhardt, F., and Kuwan, K. 2000. Approaches to estimating daily yield from single milking testing schemes and use of a.m. – p.m. records in test-day model genetic evaluation in dairy cattle. J. Dairy Sci. 83: 2672 – 2682.</w:t>
            </w:r>
          </w:p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60" w:lineRule="auto"/>
              <w:ind w:left="711" w:hanging="711"/>
              <w:rPr>
                <w:smallCaps w:val="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sz w:val="18"/>
                <w:szCs w:val="18"/>
                <w:rtl w:val="0"/>
              </w:rPr>
              <w:t xml:space="preserve">Liu, Z., Reinhardt, F., </w:t>
            </w:r>
            <w:bookmarkStart w:colFirst="0" w:colLast="0" w:name="30j0zll" w:id="0"/>
            <w:bookmarkEnd w:id="0"/>
            <w:bookmarkStart w:colFirst="0" w:colLast="0" w:name="gjdgxs" w:id="1"/>
            <w:bookmarkEnd w:id="1"/>
            <w:r w:rsidDel="00000000" w:rsidR="00000000" w:rsidRPr="00000000">
              <w:rPr>
                <w:smallCaps w:val="0"/>
                <w:sz w:val="18"/>
                <w:szCs w:val="18"/>
                <w:rtl w:val="0"/>
              </w:rPr>
              <w:t xml:space="preserve">Bünger, A., Dopp, L., and Reents, R. 2001. Application of a random regression model to genetic evaluation of test day yields and somatic cell scores in dairy cattle. Interbull Bulletin 27: 159 – 166.</w:t>
            </w:r>
          </w:p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60" w:lineRule="auto"/>
              <w:ind w:left="711" w:hanging="711"/>
              <w:rPr>
                <w:smallCaps w:val="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sz w:val="18"/>
                <w:szCs w:val="18"/>
                <w:rtl w:val="0"/>
              </w:rPr>
              <w:t xml:space="preserve">Liu, Z., Reinhardt, F., and Reents, R. 2001. The effective daughter contribution concept applied to multiple trait models for approximating reliability of estimated breeding values. Interbull Bulletin 27: 41 – 47.</w:t>
            </w:r>
          </w:p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60" w:lineRule="auto"/>
              <w:ind w:left="711" w:hanging="711"/>
              <w:rPr>
                <w:smallCaps w:val="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sz w:val="18"/>
                <w:szCs w:val="18"/>
                <w:rtl w:val="0"/>
              </w:rPr>
              <w:t xml:space="preserve">Reents, R., Dopp, L., Schmutz, M., and Reinhardt, F. 1998. Impact of application of a test day model to dairy production traits on genetic evaluations of cows. Interbull Bulletin 17: 49 – 54.</w:t>
            </w:r>
          </w:p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60" w:lineRule="auto"/>
              <w:ind w:left="711" w:hanging="711"/>
              <w:rPr>
                <w:smallCaps w:val="0"/>
                <w:sz w:val="18"/>
                <w:szCs w:val="18"/>
              </w:rPr>
            </w:pPr>
            <w:r w:rsidDel="00000000" w:rsidR="00000000" w:rsidRPr="00000000">
              <w:rPr>
                <w:smallCaps w:val="0"/>
                <w:sz w:val="18"/>
                <w:szCs w:val="18"/>
                <w:rtl w:val="0"/>
              </w:rPr>
              <w:t xml:space="preserve">Reinhardt, F., Liu, Z., Bünger, A., Dopp, L., and Reents, R. 2002. Impact of application of a random regression test day model to production trait genetic evaluation in dairy cattle. Interbull Bulletin 29: 103 – 107.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60" w:lineRule="auto"/>
              <w:rPr>
                <w:b w:val="1"/>
                <w:smallCap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smallCaps w:val="0"/>
                <w:sz w:val="22"/>
                <w:szCs w:val="22"/>
                <w:rtl w:val="0"/>
              </w:rPr>
              <w:t xml:space="preserve">Atbildīgā organizācija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60" w:lineRule="auto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Lauksaimniecības datu centrs, Republikas laukums 2, Rīga, LV – 1010</w:t>
            </w:r>
          </w:p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60" w:lineRule="auto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Tālrunis: +371 7027241, Fakss: +371 7027006</w:t>
            </w:r>
          </w:p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60" w:lineRule="auto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e-pasts: </w:t>
            </w:r>
            <w:hyperlink r:id="rId6">
              <w:r w:rsidDel="00000000" w:rsidR="00000000" w:rsidRPr="00000000">
                <w:rPr>
                  <w:smallCaps w:val="0"/>
                  <w:color w:val="0000ff"/>
                  <w:sz w:val="22"/>
                  <w:szCs w:val="22"/>
                  <w:u w:val="single"/>
                  <w:rtl w:val="0"/>
                </w:rPr>
                <w:t xml:space="preserve">Daina.Lodina@ldc.gov.lv</w:t>
              </w:r>
            </w:hyperlink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 , mājas lapa: http://www.ldc.gov.lv</w:t>
            </w:r>
          </w:p>
        </w:tc>
      </w:tr>
    </w:tbl>
    <w:p w:rsidR="00000000" w:rsidDel="00000000" w:rsidP="00000000" w:rsidRDefault="00000000" w:rsidRPr="00000000" w14:paraId="0000003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9000"/>
        </w:tabs>
        <w:spacing w:after="0" w:before="0" w:line="240" w:lineRule="auto"/>
        <w:ind w:left="0" w:right="0" w:firstLine="0"/>
        <w:jc w:val="left"/>
        <w:rPr>
          <w:smallCaps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9000"/>
        </w:tabs>
        <w:spacing w:after="0" w:before="0" w:line="240" w:lineRule="auto"/>
        <w:ind w:left="0" w:right="0" w:firstLine="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9000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Ģenētiskajā novērtēšana izmantotie parametri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(2. tabula)</w:t>
      </w:r>
    </w:p>
    <w:tbl>
      <w:tblPr>
        <w:tblStyle w:val="Table2"/>
        <w:tblW w:w="5788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544"/>
        <w:gridCol w:w="1139.9999999999998"/>
        <w:gridCol w:w="2104"/>
        <w:tblGridChange w:id="0">
          <w:tblGrid>
            <w:gridCol w:w="2544"/>
            <w:gridCol w:w="1139.9999999999998"/>
            <w:gridCol w:w="2104"/>
          </w:tblGrid>
        </w:tblGridChange>
      </w:tblGrid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Pazīme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  <w:sz w:val="22"/>
                <w:szCs w:val="22"/>
                <w:vertAlign w:val="superscript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h</w:t>
            </w:r>
            <w:r w:rsidDel="00000000" w:rsidR="00000000" w:rsidRPr="00000000">
              <w:rPr>
                <w:smallCaps w:val="0"/>
                <w:sz w:val="22"/>
                <w:szCs w:val="22"/>
                <w:vertAlign w:val="superscript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Ģenētiskā dispersija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Rule="auto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Izslaukums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0.49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314989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Rule="auto"/>
              <w:ind w:firstLine="360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1. laktācija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0.53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350378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Rule="auto"/>
              <w:ind w:firstLine="360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2. laktācija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0.35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321393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Rule="auto"/>
              <w:ind w:firstLine="360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3. laktācija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0.34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352384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Rule="auto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Tauku daudzums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0.48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534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Rule="auto"/>
              <w:ind w:firstLine="360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1. laktācija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0.52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525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Rule="auto"/>
              <w:ind w:firstLine="360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2. laktācija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0.36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541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Rule="auto"/>
              <w:ind w:firstLine="360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3. laktācija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0.36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651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Olbaltumvielu daudzums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0.48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280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Rule="auto"/>
              <w:ind w:firstLine="360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1. laktācija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0.51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295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Rule="auto"/>
              <w:ind w:firstLine="360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2. laktācija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0.38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293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Rule="auto"/>
              <w:ind w:firstLine="360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3. laktācija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0.38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Rule="auto"/>
              <w:jc w:val="center"/>
              <w:rPr>
                <w:smallCaps w:val="0"/>
                <w:sz w:val="22"/>
                <w:szCs w:val="22"/>
              </w:rPr>
            </w:pPr>
            <w:r w:rsidDel="00000000" w:rsidR="00000000" w:rsidRPr="00000000">
              <w:rPr>
                <w:smallCaps w:val="0"/>
                <w:sz w:val="22"/>
                <w:szCs w:val="22"/>
                <w:rtl w:val="0"/>
              </w:rPr>
              <w:t xml:space="preserve">335</w:t>
            </w:r>
          </w:p>
        </w:tc>
      </w:tr>
    </w:tbl>
    <w:p w:rsidR="00000000" w:rsidDel="00000000" w:rsidP="00000000" w:rsidRDefault="00000000" w:rsidRPr="00000000" w14:paraId="0000006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9000"/>
        </w:tabs>
        <w:spacing w:after="0" w:before="0" w:line="240" w:lineRule="auto"/>
        <w:ind w:left="0" w:right="0" w:firstLine="0"/>
        <w:jc w:val="left"/>
        <w:rPr>
          <w:smallCaps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9000"/>
        </w:tabs>
        <w:spacing w:after="0" w:before="0" w:line="240" w:lineRule="auto"/>
        <w:ind w:left="0" w:right="0" w:firstLine="0"/>
        <w:jc w:val="left"/>
        <w:rPr>
          <w:smallCaps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9000"/>
        </w:tabs>
        <w:spacing w:after="0" w:before="0" w:line="240" w:lineRule="auto"/>
        <w:ind w:left="0" w:right="0" w:firstLine="0"/>
        <w:jc w:val="left"/>
        <w:rPr>
          <w:smallCaps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9000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Iedzimstamības koeficienti pa diagonāli, ģenētiskajām korelācijas virs diagonāles un fenotipiskā korelācijas zem diagonāles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(3. tabula)</w:t>
      </w:r>
    </w:p>
    <w:tbl>
      <w:tblPr>
        <w:tblStyle w:val="Table3"/>
        <w:tblW w:w="7998.999999999998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56"/>
        <w:gridCol w:w="1228.9999999999998"/>
        <w:gridCol w:w="1890"/>
        <w:gridCol w:w="707.9999999999995"/>
        <w:gridCol w:w="707.9999999999995"/>
        <w:gridCol w:w="707.9999999999995"/>
        <w:tblGridChange w:id="0">
          <w:tblGrid>
            <w:gridCol w:w="2756"/>
            <w:gridCol w:w="1228.9999999999998"/>
            <w:gridCol w:w="1890"/>
            <w:gridCol w:w="707.9999999999995"/>
            <w:gridCol w:w="707.9999999999995"/>
            <w:gridCol w:w="707.9999999999995"/>
          </w:tblGrid>
        </w:tblGridChange>
      </w:tblGrid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Pazīme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Laktācija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Ģenētiskās</w:t>
            </w:r>
          </w:p>
          <w:p w:rsidR="00000000" w:rsidDel="00000000" w:rsidP="00000000" w:rsidRDefault="00000000" w:rsidRPr="00000000" w14:paraId="000000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dispersijas (kg</w:t>
            </w:r>
            <w:r w:rsidDel="00000000" w:rsidR="00000000" w:rsidRPr="00000000">
              <w:rPr>
                <w:smallCaps w:val="0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smallCaps w:val="0"/>
                <w:rtl w:val="0"/>
              </w:rPr>
              <w:t xml:space="preserve">)</w:t>
            </w:r>
          </w:p>
        </w:tc>
        <w:tc>
          <w:tcPr>
            <w:gridSpan w:val="3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Laktācija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1.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2. 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3.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Izslaukums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1.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350378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0.53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0.84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0.84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2.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321393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0.55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0.35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0.97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3.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352834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0.52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0.54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0.34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Rule="auto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Tauku daudzums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1.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525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0.52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0.88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0.87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2.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541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0.54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0.36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0.97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3.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651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0.50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0.53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0.36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Olbaltumvielu daudzums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1.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295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0.51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0.86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0.84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2.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293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0.62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0.38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0.96</w:t>
            </w:r>
          </w:p>
        </w:tc>
      </w:tr>
      <w:t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3.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335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0.57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0.64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0.38</w:t>
            </w:r>
          </w:p>
        </w:tc>
      </w:tr>
    </w:tbl>
    <w:p w:rsidR="00000000" w:rsidDel="00000000" w:rsidP="00000000" w:rsidRDefault="00000000" w:rsidRPr="00000000" w14:paraId="000000A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84" w:hanging="284"/>
        <w:rPr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84" w:hanging="284"/>
        <w:rPr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84" w:hanging="284"/>
        <w:rPr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mallCaps w:val="0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0" w:w="11907" w:orient="portrait"/>
      <w:pgMar w:bottom="566.9291338582677" w:top="566.9291338582677" w:left="1133.8582677165355" w:right="566.9291338582677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36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b w:val="1"/>
        <w:color w:val="999999"/>
        <w:sz w:val="2"/>
        <w:szCs w:val="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b w:val="1"/>
        <w:color w:val="999999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1"/>
        <w:i w:val="0"/>
        <w:smallCaps w:val="0"/>
        <w:strike w:val="0"/>
        <w:color w:val="999999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999999"/>
        <w:sz w:val="24"/>
        <w:szCs w:val="24"/>
        <w:u w:val="none"/>
        <w:shd w:fill="auto" w:val="clear"/>
        <w:vertAlign w:val="baseline"/>
        <w:rtl w:val="0"/>
      </w:rPr>
      <w:t xml:space="preserve">ĢENĒTISKĀ NOVĒRTĒŠANA PIENA PRODUKTIVITĀTES PAZĪMĒM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pos="432"/>
      </w:tabs>
      <w:spacing w:after="120" w:before="240" w:lineRule="auto"/>
      <w:ind w:left="431" w:hanging="431"/>
    </w:pPr>
    <w:rPr>
      <w:b w:val="1"/>
      <w:smallCaps w:val="0"/>
      <w:sz w:val="32"/>
      <w:szCs w:val="32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pos="576"/>
      </w:tabs>
      <w:spacing w:after="60" w:before="240" w:lineRule="auto"/>
      <w:ind w:left="578" w:hanging="578"/>
    </w:pPr>
    <w:rPr>
      <w:smallCaps w:val="0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pos="720"/>
      </w:tabs>
      <w:spacing w:after="60" w:before="240" w:lineRule="auto"/>
      <w:ind w:left="720" w:hanging="720"/>
    </w:pPr>
    <w:rPr>
      <w:smallCaps w:val="0"/>
    </w:rPr>
  </w:style>
  <w:style w:type="paragraph" w:styleId="Heading4">
    <w:name w:val="heading 4"/>
    <w:basedOn w:val="Normal"/>
    <w:next w:val="Normal"/>
    <w:pPr>
      <w:keepNext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pos="864"/>
      </w:tabs>
      <w:spacing w:after="60" w:before="240" w:lineRule="auto"/>
      <w:ind w:left="864" w:hanging="864"/>
    </w:pPr>
    <w:rPr>
      <w:b w:val="1"/>
      <w:smallCaps w:val="0"/>
      <w:sz w:val="28"/>
      <w:szCs w:val="28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pos="1008"/>
      </w:tabs>
      <w:spacing w:after="60" w:before="240" w:lineRule="auto"/>
      <w:ind w:left="1008" w:hanging="1008"/>
    </w:pPr>
    <w:rPr>
      <w:b w:val="1"/>
      <w:i w:val="1"/>
      <w:smallCaps w:val="0"/>
      <w:sz w:val="26"/>
      <w:szCs w:val="26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pos="1152"/>
      </w:tabs>
      <w:spacing w:after="60" w:before="240" w:lineRule="auto"/>
      <w:ind w:left="1152" w:hanging="1152"/>
    </w:pPr>
    <w:rPr>
      <w:b w:val="1"/>
      <w:smallCaps w:val="0"/>
      <w:sz w:val="22"/>
      <w:szCs w:val="22"/>
    </w:rPr>
  </w:style>
  <w:style w:type="paragraph" w:styleId="Title">
    <w:name w:val="Title"/>
    <w:basedOn w:val="Normal"/>
    <w:next w:val="Normal"/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ascii="Arial" w:cs="Arial" w:eastAsia="Arial" w:hAnsi="Arial"/>
      <w:b w:val="1"/>
      <w:smallCaps w:val="0"/>
      <w:sz w:val="28"/>
      <w:szCs w:val="28"/>
      <w:u w:val="single"/>
    </w:rPr>
  </w:style>
  <w:style w:type="paragraph" w:styleId="Subtitle">
    <w:name w:val="Subtitle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lineRule="auto"/>
      <w:jc w:val="center"/>
    </w:pPr>
    <w:rPr>
      <w:rFonts w:ascii="Arial" w:cs="Arial" w:eastAsia="Arial" w:hAnsi="Arial"/>
      <w:smallCaps w:val="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Daina.Lodina@ldc.gov.lv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