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E6" w:rsidRPr="002E45E6" w:rsidRDefault="002E45E6" w:rsidP="00A415C8">
      <w:pPr>
        <w:rPr>
          <w:b/>
        </w:rPr>
      </w:pPr>
    </w:p>
    <w:p w:rsidR="002E45E6" w:rsidRPr="002E45E6" w:rsidRDefault="002E45E6" w:rsidP="002E45E6">
      <w:pPr>
        <w:ind w:firstLine="720"/>
        <w:jc w:val="center"/>
        <w:rPr>
          <w:b/>
        </w:rPr>
      </w:pPr>
      <w:r w:rsidRPr="002E45E6">
        <w:rPr>
          <w:b/>
        </w:rPr>
        <w:t>Mērinstrumenta īpašniekam</w:t>
      </w:r>
    </w:p>
    <w:p w:rsidR="00394552" w:rsidRPr="00E62647" w:rsidRDefault="00596E5E" w:rsidP="00A415C8">
      <w:pPr>
        <w:ind w:firstLine="720"/>
        <w:jc w:val="both"/>
        <w:rPr>
          <w:color w:val="FF0000"/>
        </w:rPr>
      </w:pPr>
      <w:r>
        <w:t xml:space="preserve">Pārraudzības datu uzskaites sistēmā CILDA ganāmpulku pārraugiem būs nepieciešams reģistrēt kontrolēs iegūtos rezultātus. Iegūtajiem rezultātiem ir jābūt precīziem un patiesiem, tādēļ ir nepieciešams izmantot mērinstrumentu, kurš tiek savlaicīgi pārbaudīts. </w:t>
      </w:r>
      <w:r w:rsidR="00247012">
        <w:t xml:space="preserve"> </w:t>
      </w:r>
      <w:r w:rsidR="00247012" w:rsidRPr="00247012">
        <w:t>Mērinstrumenti ir jāpārbauda periodā, ko nosaka mērinstrumenta ražotājs</w:t>
      </w:r>
      <w:r w:rsidR="00E62647" w:rsidRPr="00247012">
        <w:t>.</w:t>
      </w:r>
    </w:p>
    <w:p w:rsidR="00E62647" w:rsidRDefault="00596E5E" w:rsidP="00A415C8">
      <w:pPr>
        <w:ind w:firstLine="720"/>
        <w:jc w:val="both"/>
      </w:pPr>
      <w:r>
        <w:t xml:space="preserve">Mērinstrumenta īpašnieks secina, ka mērinstrumentam tuvojas obligātās </w:t>
      </w:r>
      <w:r w:rsidR="00394552">
        <w:t>pārbaudes</w:t>
      </w:r>
      <w:r>
        <w:t xml:space="preserve">  datums. </w:t>
      </w:r>
      <w:r w:rsidR="00E62647">
        <w:t xml:space="preserve">Ir jāizveido uz pārbaudi nosūtāmo mērinstrumentu saraksts, ko ir iespējams izdarīt LDC autorizētajā sadaļā – ‘Lapas karte’ – ‘Cilda’ – ‘Mērinstrumenti’. </w:t>
      </w:r>
      <w:r w:rsidR="00836324">
        <w:t>Izmantojot saskarni</w:t>
      </w:r>
      <w:r w:rsidR="00E62647">
        <w:t xml:space="preserve"> (Att.1)</w:t>
      </w:r>
      <w:r w:rsidR="00836324">
        <w:t>,</w:t>
      </w:r>
      <w:r w:rsidR="00F644C9">
        <w:t xml:space="preserve"> </w:t>
      </w:r>
      <w:r w:rsidR="00836324">
        <w:t xml:space="preserve">un </w:t>
      </w:r>
      <w:r w:rsidR="00F644C9">
        <w:t>spiežot uz pogas ‘Jauns saraksts’</w:t>
      </w:r>
      <w:r w:rsidR="00836324">
        <w:t>,</w:t>
      </w:r>
      <w:r w:rsidR="00F644C9">
        <w:t xml:space="preserve"> būs iespējams izveidot uz pārbaudi nosūtāmo mērinstrumentu sarakstu.</w:t>
      </w:r>
    </w:p>
    <w:p w:rsidR="00F644C9" w:rsidRDefault="002E45E6" w:rsidP="00F644C9">
      <w:r w:rsidRPr="00E62647">
        <w:rPr>
          <w:noProof/>
          <w:color w:val="FF0000"/>
          <w:lang w:eastAsia="lv-LV"/>
        </w:rPr>
        <w:drawing>
          <wp:anchor distT="0" distB="0" distL="114300" distR="114300" simplePos="0" relativeHeight="251658240" behindDoc="0" locked="0" layoutInCell="1" allowOverlap="1">
            <wp:simplePos x="0" y="0"/>
            <wp:positionH relativeFrom="margin">
              <wp:align>left</wp:align>
            </wp:positionH>
            <wp:positionV relativeFrom="page">
              <wp:posOffset>3356610</wp:posOffset>
            </wp:positionV>
            <wp:extent cx="5626800" cy="1602000"/>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626800" cy="1602000"/>
                    </a:xfrm>
                    <a:prstGeom prst="rect">
                      <a:avLst/>
                    </a:prstGeom>
                  </pic:spPr>
                </pic:pic>
              </a:graphicData>
            </a:graphic>
            <wp14:sizeRelH relativeFrom="margin">
              <wp14:pctWidth>0</wp14:pctWidth>
            </wp14:sizeRelH>
            <wp14:sizeRelV relativeFrom="margin">
              <wp14:pctHeight>0</wp14:pctHeight>
            </wp14:sizeRelV>
          </wp:anchor>
        </w:drawing>
      </w:r>
    </w:p>
    <w:p w:rsidR="00E62647" w:rsidRDefault="00E62647" w:rsidP="00E62647">
      <w:pPr>
        <w:ind w:firstLine="720"/>
      </w:pPr>
    </w:p>
    <w:p w:rsidR="00E62647" w:rsidRPr="00E62647" w:rsidRDefault="00E62647" w:rsidP="00E62647">
      <w:pPr>
        <w:spacing w:after="0"/>
        <w:ind w:firstLine="720"/>
        <w:rPr>
          <w:color w:val="FF0000"/>
        </w:rPr>
      </w:pPr>
    </w:p>
    <w:p w:rsidR="00E62647" w:rsidRDefault="00E62647" w:rsidP="00E62647">
      <w:pPr>
        <w:tabs>
          <w:tab w:val="left" w:pos="7095"/>
        </w:tabs>
      </w:pPr>
      <w:r>
        <w:tab/>
        <w:t>Att.1</w:t>
      </w:r>
    </w:p>
    <w:p w:rsidR="00F644C9" w:rsidRDefault="00E62647" w:rsidP="00E62647">
      <w:pPr>
        <w:tabs>
          <w:tab w:val="left" w:pos="7095"/>
        </w:tabs>
      </w:pPr>
      <w:r>
        <w:tab/>
      </w:r>
    </w:p>
    <w:p w:rsidR="00F644C9" w:rsidRDefault="00F644C9" w:rsidP="00F644C9"/>
    <w:p w:rsidR="00E62647" w:rsidRDefault="00F644C9" w:rsidP="00F644C9">
      <w:pPr>
        <w:jc w:val="right"/>
      </w:pPr>
      <w:r>
        <w:t>Att.1</w:t>
      </w:r>
    </w:p>
    <w:p w:rsidR="00CC6A98" w:rsidRDefault="00F644C9" w:rsidP="00A415C8">
      <w:pPr>
        <w:jc w:val="both"/>
      </w:pPr>
      <w:r>
        <w:tab/>
      </w:r>
      <w:r w:rsidR="00CC6A98">
        <w:t>Tālāk a</w:t>
      </w:r>
      <w:r>
        <w:t>tvērsies mērinstrumentu saraksta ievades saskarne (Att.2). Obligāti nepieciešams aizpildīt lauku ‘Iestāde’</w:t>
      </w:r>
      <w:r w:rsidR="000D2BF8" w:rsidRPr="00BB1D70">
        <w:t>. Sarakstā tiek attēlotas iestādes, ar kurām LDC ir noslēgts līgums par mērinstrumentu pārbaudi</w:t>
      </w:r>
      <w:r>
        <w:t xml:space="preserve">. </w:t>
      </w:r>
      <w:r w:rsidR="00BB1D70">
        <w:t>Ir jāizvēlas kāda no laukā ‘iestāde’ norādītajām mērinstrumentu pārbaudes iestādēm</w:t>
      </w:r>
      <w:r>
        <w:t>.</w:t>
      </w:r>
      <w:r w:rsidR="007215CE">
        <w:t xml:space="preserve"> </w:t>
      </w:r>
    </w:p>
    <w:p w:rsidR="00CC6A98" w:rsidRDefault="00CC6A98" w:rsidP="00A415C8">
      <w:pPr>
        <w:jc w:val="both"/>
      </w:pPr>
      <w:r w:rsidRPr="00CC6A98">
        <w:rPr>
          <w:b/>
          <w:u w:val="single"/>
        </w:rPr>
        <w:t>Uzmanību!</w:t>
      </w:r>
      <w:r>
        <w:t xml:space="preserve"> Ja Jūs izvēlaties verificēt mērinstrumentu tādā iestādē, ar kuru LDC nav noslēgts līgums, tad šie dati netiks pievienoti datu bāzei, tāpēc lūgums izvēlēties iestādi, ar kuru LDC ir noslēgts līgums par datu apmaiņu. </w:t>
      </w:r>
      <w:r w:rsidRPr="00736721">
        <w:rPr>
          <w:rFonts w:cs="Times New Roman"/>
          <w:color w:val="000000"/>
        </w:rPr>
        <w:t>Institūcijas, kas ar datu centru ir noslēgušas līgumu par piena daudzuma mērīšanas līdzekļu pārbaudi</w:t>
      </w:r>
      <w:r w:rsidRPr="00736721">
        <w:rPr>
          <w:rFonts w:cs="Arial"/>
          <w:color w:val="000000"/>
        </w:rPr>
        <w:t xml:space="preserve"> </w:t>
      </w:r>
      <w:r w:rsidRPr="00736721">
        <w:t xml:space="preserve"> ir pieejamas mājas lapā:</w:t>
      </w:r>
      <w:r>
        <w:t xml:space="preserve"> </w:t>
      </w:r>
      <w:hyperlink r:id="rId9" w:history="1">
        <w:r w:rsidRPr="00F27AB6">
          <w:rPr>
            <w:rStyle w:val="Hyperlink"/>
          </w:rPr>
          <w:t>http://www.ldc.gov.lv/lv/merinstrumentu_parbaudes_rezultati/institucijas/</w:t>
        </w:r>
      </w:hyperlink>
      <w:r>
        <w:t xml:space="preserve"> </w:t>
      </w:r>
    </w:p>
    <w:p w:rsidR="007215CE" w:rsidRPr="007215CE" w:rsidRDefault="007215CE" w:rsidP="00A415C8">
      <w:pPr>
        <w:jc w:val="both"/>
      </w:pPr>
      <w:r>
        <w:t>Lauks ‘Mērinstrumenta ID’ tiek norādīts, ja mērinstrumentam jau ir piešķirts jaunās sistēmas izdots ID. Ja uz pārbaudi tik</w:t>
      </w:r>
      <w:r w:rsidR="00C0067D">
        <w:t xml:space="preserve">s vests jauns, sistēmā neesošs </w:t>
      </w:r>
      <w:r>
        <w:t xml:space="preserve">mērinstruments, tad šo lauku nevajag aizpildīt, jo sistēma piešķirs automātisku ID. </w:t>
      </w:r>
      <w:r w:rsidR="000D3E07">
        <w:t>Laukā ‘m</w:t>
      </w:r>
      <w:r>
        <w:t>ērinstrumentu grupa</w:t>
      </w:r>
      <w:r w:rsidR="000D3E07">
        <w:t>’</w:t>
      </w:r>
      <w:r>
        <w:t xml:space="preserve"> </w:t>
      </w:r>
      <w:r w:rsidR="000D3E07">
        <w:t>ir jāizvēlas kāds no piedāvātajiem grupas nosaukumiem, tāpat arī ‘Mērinstrumenta modelis’.</w:t>
      </w:r>
      <w:r>
        <w:rPr>
          <w:color w:val="FF0000"/>
        </w:rPr>
        <w:t xml:space="preserve"> </w:t>
      </w:r>
      <w:r w:rsidR="000D3E07">
        <w:t>Laukā ‘p</w:t>
      </w:r>
      <w:r>
        <w:t>iesaistes veids</w:t>
      </w:r>
      <w:r w:rsidR="000D3E07">
        <w:t>’</w:t>
      </w:r>
      <w:r>
        <w:t xml:space="preserve"> </w:t>
      </w:r>
      <w:r w:rsidR="000D3E07">
        <w:t>ir jāizvēlas viens no piedāvātajiem piesaistes veidiem -</w:t>
      </w:r>
      <w:r>
        <w:t xml:space="preserve"> ganāmpulks, novietne, pārraugs</w:t>
      </w:r>
      <w:r w:rsidR="00DF4F4E">
        <w:t xml:space="preserve">. </w:t>
      </w:r>
      <w:r>
        <w:t>Ja mērinstrument</w:t>
      </w:r>
      <w:r w:rsidR="00DF4F4E">
        <w:t>a piesaistes veidu izvēlamies ganāmpulku, tad</w:t>
      </w:r>
      <w:r w:rsidR="000D3E07">
        <w:t xml:space="preserve"> laukā ‘piesaiste’</w:t>
      </w:r>
      <w:r w:rsidR="00DF4F4E">
        <w:t xml:space="preserve"> jānorāda ganāmpulka nr.</w:t>
      </w:r>
      <w:r w:rsidR="00736721">
        <w:t xml:space="preserve"> šo piesaistes veidu ir jāizvēlas</w:t>
      </w:r>
      <w:r w:rsidR="004F101D">
        <w:t xml:space="preserve"> gadījumos, ja mērinstruments tiek izmantots vienā ganāmpulkā, piemēram, pārraugs, kuram ir atļauts veikt pārraudzību savā ganāmpulkā norāda sava ganāmpulka nr.</w:t>
      </w:r>
      <w:r w:rsidR="00736721">
        <w:t xml:space="preserve"> </w:t>
      </w:r>
      <w:r w:rsidR="004F101D">
        <w:t xml:space="preserve"> Ja mērinstrumenta īpašniekam ir vairākas novietnes un vairāki mērinstrumenti, kuri netiek izmantoti vienā novietnē, tad piesaistē ir jānorāda novietne. </w:t>
      </w:r>
      <w:r w:rsidR="00DF4F4E">
        <w:t xml:space="preserve"> Ja </w:t>
      </w:r>
      <w:r w:rsidR="004F101D">
        <w:t>mērinstrumenta īpašnieks ir pārraugs, kas pārraudzību veic vairākās saimniecībās</w:t>
      </w:r>
      <w:r w:rsidR="00DF4F4E">
        <w:t>, tad servisa personas</w:t>
      </w:r>
      <w:r w:rsidR="00CC6A98">
        <w:t xml:space="preserve"> - pārrauga</w:t>
      </w:r>
      <w:r w:rsidR="00DF4F4E">
        <w:t xml:space="preserve"> nr. </w:t>
      </w:r>
      <w:r w:rsidR="006261EB">
        <w:t>Ja ‘piesaiste’ lauks tiek atstāts tukšs, tad mērinstrumentu var izmantot jebkur.</w:t>
      </w:r>
      <w:r w:rsidR="00BF0A7E">
        <w:t xml:space="preserve"> </w:t>
      </w:r>
      <w:r w:rsidR="00DF4F4E">
        <w:t xml:space="preserve">Sarakstu iespējams rediģēt tik ilgi, kamēr pārbaudes institūcija nav norādījusi pārbaudes datumu. </w:t>
      </w:r>
    </w:p>
    <w:p w:rsidR="00F644C9" w:rsidRDefault="00BF0A7E" w:rsidP="00F644C9">
      <w:pPr>
        <w:jc w:val="right"/>
      </w:pPr>
      <w:r>
        <w:rPr>
          <w:noProof/>
          <w:lang w:eastAsia="lv-LV"/>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277495</wp:posOffset>
            </wp:positionV>
            <wp:extent cx="5647055" cy="1721485"/>
            <wp:effectExtent l="0" t="0" r="0" b="0"/>
            <wp:wrapSquare wrapText="bothSides"/>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055" cy="1721485"/>
                    </a:xfrm>
                    <a:prstGeom prst="rect">
                      <a:avLst/>
                    </a:prstGeom>
                    <a:noFill/>
                  </pic:spPr>
                </pic:pic>
              </a:graphicData>
            </a:graphic>
            <wp14:sizeRelH relativeFrom="page">
              <wp14:pctWidth>0</wp14:pctWidth>
            </wp14:sizeRelH>
            <wp14:sizeRelV relativeFrom="page">
              <wp14:pctHeight>0</wp14:pctHeight>
            </wp14:sizeRelV>
          </wp:anchor>
        </w:drawing>
      </w:r>
      <w:r w:rsidR="00F644C9">
        <w:tab/>
      </w:r>
    </w:p>
    <w:p w:rsidR="00F644C9" w:rsidRDefault="00F644C9" w:rsidP="00F644C9">
      <w:pPr>
        <w:jc w:val="right"/>
      </w:pPr>
      <w:r>
        <w:t>Att.2</w:t>
      </w:r>
    </w:p>
    <w:p w:rsidR="00DF4F4E" w:rsidRDefault="00DF4F4E" w:rsidP="00A415C8">
      <w:pPr>
        <w:jc w:val="both"/>
      </w:pPr>
      <w:r>
        <w:tab/>
        <w:t>Katram sarakst</w:t>
      </w:r>
      <w:r w:rsidR="00CC6A98">
        <w:t>am tiek piešķirts unikāls nr. Numuru</w:t>
      </w:r>
      <w:r>
        <w:t xml:space="preserve"> ir iespējams apskatīt </w:t>
      </w:r>
      <w:r w:rsidR="000D2BF8">
        <w:t>pēc mērinstrumentu saraksta saglabāšanas (Att.3), kā arī ‘Mērinstrumentu sarakstā’.</w:t>
      </w:r>
    </w:p>
    <w:p w:rsidR="000D2BF8" w:rsidRDefault="00BF0A7E" w:rsidP="00DF4F4E">
      <w:r>
        <w:rPr>
          <w:noProof/>
          <w:lang w:eastAsia="lv-LV"/>
        </w:rPr>
        <w:drawing>
          <wp:anchor distT="0" distB="0" distL="114300" distR="114300" simplePos="0" relativeHeight="251660288" behindDoc="0" locked="0" layoutInCell="1" allowOverlap="1">
            <wp:simplePos x="0" y="0"/>
            <wp:positionH relativeFrom="margin">
              <wp:align>right</wp:align>
            </wp:positionH>
            <wp:positionV relativeFrom="paragraph">
              <wp:posOffset>248920</wp:posOffset>
            </wp:positionV>
            <wp:extent cx="5274310" cy="1917700"/>
            <wp:effectExtent l="0" t="0" r="254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1917700"/>
                    </a:xfrm>
                    <a:prstGeom prst="rect">
                      <a:avLst/>
                    </a:prstGeom>
                    <a:noFill/>
                  </pic:spPr>
                </pic:pic>
              </a:graphicData>
            </a:graphic>
            <wp14:sizeRelH relativeFrom="page">
              <wp14:pctWidth>0</wp14:pctWidth>
            </wp14:sizeRelH>
            <wp14:sizeRelV relativeFrom="page">
              <wp14:pctHeight>0</wp14:pctHeight>
            </wp14:sizeRelV>
          </wp:anchor>
        </w:drawing>
      </w:r>
    </w:p>
    <w:p w:rsidR="000D2BF8" w:rsidRDefault="000D2BF8" w:rsidP="000D2BF8">
      <w:pPr>
        <w:jc w:val="right"/>
      </w:pPr>
      <w:r>
        <w:t>Att</w:t>
      </w:r>
      <w:r w:rsidR="00A415C8">
        <w:t>.</w:t>
      </w:r>
      <w:r>
        <w:t xml:space="preserve"> 3.</w:t>
      </w:r>
    </w:p>
    <w:p w:rsidR="000D2BF8" w:rsidRDefault="000D2BF8" w:rsidP="00A415C8">
      <w:pPr>
        <w:jc w:val="both"/>
      </w:pPr>
      <w:r>
        <w:tab/>
        <w:t>Pēc ‘Saglabāt’ pogas nospiešanas</w:t>
      </w:r>
      <w:r w:rsidR="00CC6A98">
        <w:t>,</w:t>
      </w:r>
      <w:r>
        <w:t xml:space="preserve"> sarakstu ir iespējams lejupielādēt un pēc tam </w:t>
      </w:r>
      <w:r w:rsidR="00C0067D">
        <w:t>izdrukāt</w:t>
      </w:r>
      <w:r>
        <w:t xml:space="preserve">, vai arī nosūtīt uz </w:t>
      </w:r>
      <w:r w:rsidR="000D3E07">
        <w:t>vajadzīgo e</w:t>
      </w:r>
      <w:r w:rsidR="00C0067D">
        <w:t>-</w:t>
      </w:r>
      <w:r w:rsidR="000D3E07">
        <w:t>pastu, kas var būt arī sertificējošas iestādes e-pasts</w:t>
      </w:r>
      <w:r>
        <w:t xml:space="preserve">. </w:t>
      </w:r>
    </w:p>
    <w:p w:rsidR="000D2BF8" w:rsidRDefault="000D2BF8" w:rsidP="00A415C8">
      <w:pPr>
        <w:jc w:val="both"/>
      </w:pPr>
      <w:r>
        <w:tab/>
        <w:t xml:space="preserve">Sarakstu </w:t>
      </w:r>
      <w:r w:rsidR="000D3E07">
        <w:t xml:space="preserve">var </w:t>
      </w:r>
      <w:r w:rsidR="00C0067D">
        <w:t>izdrukāt</w:t>
      </w:r>
      <w:r>
        <w:t xml:space="preserve"> un pievienot līdz</w:t>
      </w:r>
      <w:r w:rsidR="00C0067D">
        <w:t>i</w:t>
      </w:r>
      <w:r>
        <w:t xml:space="preserve"> savam mērinstrum</w:t>
      </w:r>
      <w:r w:rsidR="000D3E07">
        <w:t>entam to piegādājot uz pārbaudi, bet ja tas ir nosūtīts uz</w:t>
      </w:r>
      <w:r w:rsidR="00987435">
        <w:t xml:space="preserve"> sertificējošas iestādes</w:t>
      </w:r>
      <w:r w:rsidR="000D3E07">
        <w:t xml:space="preserve"> e-pastu, tad </w:t>
      </w:r>
      <w:r w:rsidR="00C0067D">
        <w:t>drukāt</w:t>
      </w:r>
      <w:r w:rsidR="000D3E07">
        <w:t xml:space="preserve"> nav nepieciešams. Ja mērinstrumentam vēl nav izsniegta uzlīme ar unikālo nr., vai ja uzlīme ir nesalasāma – sarakstu ir nepieciešams </w:t>
      </w:r>
      <w:r w:rsidR="00805063">
        <w:t>izdrukāt</w:t>
      </w:r>
      <w:r w:rsidR="000D3E07">
        <w:t xml:space="preserve"> </w:t>
      </w:r>
      <w:r w:rsidR="00805063">
        <w:t xml:space="preserve">un </w:t>
      </w:r>
      <w:r w:rsidR="000D3E07">
        <w:t>pievienot mērinstrumentam, to piegādājot.</w:t>
      </w:r>
    </w:p>
    <w:p w:rsidR="00736721" w:rsidRDefault="00736721" w:rsidP="00A415C8">
      <w:pPr>
        <w:jc w:val="both"/>
      </w:pPr>
      <w:r>
        <w:tab/>
        <w:t xml:space="preserve">Ja mērinstrumenta īpašnieks pavaddokumentu izvēlas iesniegt rakstiskā veidā ir nepieciešams norādīt mērinstrumenta nr. , ja mērinstruments vēl nekad nav ticis nosūtīts uz pārbaudi, tad norādi par to, ka mērinstruments ir jauns. Norādīt to, vai mērinstruments ir – svari, mērtrauks vai piena mērītājs un modeļa nosaukumu. </w:t>
      </w:r>
      <w:r w:rsidR="004F101D">
        <w:t>Jānorāda arī piesaistes veids (ganāmpulks, novietne pārraugs), ja ganāmpulks, tad ganāmpulka nr., ja novietne, tad novietnes nr., ja pārraugs, tad vārds, uzvārds un servisa personas nr.</w:t>
      </w:r>
      <w:r w:rsidR="00A77E5F">
        <w:t xml:space="preserve"> Obligāti jānorāda telefona nr., lai neskaidrību gadījumā pārbaudes institūcijas darbiniekam būtu iespēja sazināt</w:t>
      </w:r>
      <w:r w:rsidR="004C0BBD">
        <w:t>ies ar mērinstrumenta īpašnieku, lai precizētu informāciju.</w:t>
      </w:r>
    </w:p>
    <w:p w:rsidR="004F101D" w:rsidRDefault="00736721" w:rsidP="004C0BBD">
      <w:pPr>
        <w:jc w:val="both"/>
      </w:pPr>
      <w:r>
        <w:tab/>
      </w:r>
    </w:p>
    <w:p w:rsidR="004C0BBD" w:rsidRDefault="004C0BBD" w:rsidP="004C0BBD">
      <w:pPr>
        <w:jc w:val="both"/>
      </w:pPr>
    </w:p>
    <w:p w:rsidR="00BF0A7E" w:rsidRPr="004C0BBD" w:rsidRDefault="00BF0A7E" w:rsidP="004C0BBD">
      <w:pPr>
        <w:jc w:val="both"/>
      </w:pPr>
    </w:p>
    <w:p w:rsidR="000D2BF8" w:rsidRPr="002E45E6" w:rsidRDefault="00987435" w:rsidP="002E45E6">
      <w:pPr>
        <w:jc w:val="center"/>
        <w:rPr>
          <w:b/>
        </w:rPr>
      </w:pPr>
      <w:r w:rsidRPr="00987435">
        <w:rPr>
          <w:b/>
        </w:rPr>
        <w:lastRenderedPageBreak/>
        <w:t>Sertificējošās iestādes</w:t>
      </w:r>
      <w:r>
        <w:t xml:space="preserve"> </w:t>
      </w:r>
      <w:r w:rsidR="002E45E6" w:rsidRPr="002E45E6">
        <w:rPr>
          <w:b/>
        </w:rPr>
        <w:t>darbiniekiem</w:t>
      </w:r>
    </w:p>
    <w:p w:rsidR="002E45E6" w:rsidRDefault="002E45E6" w:rsidP="00987435">
      <w:pPr>
        <w:ind w:firstLine="720"/>
        <w:jc w:val="both"/>
      </w:pPr>
      <w:r>
        <w:t xml:space="preserve">Pirmais uzdevums, kas jāveic mērinstrumentu pārbaudes </w:t>
      </w:r>
      <w:r w:rsidR="00805063">
        <w:t>veicēj institūcijai</w:t>
      </w:r>
      <w:r>
        <w:t xml:space="preserve"> ir jāatzīmē klasifikatorā, kādi mērinstrumenti tiek apkalpoti (Att.1). Pretējā gadījumā mērinstrumenta īpašnieks nevarēs sagatavot pavadrakstu mērinstrumentam.</w:t>
      </w:r>
    </w:p>
    <w:p w:rsidR="002E45E6" w:rsidRDefault="002E45E6" w:rsidP="002E45E6">
      <w:pPr>
        <w:jc w:val="right"/>
      </w:pPr>
      <w:r w:rsidRPr="00CD49B1">
        <w:rPr>
          <w:noProof/>
          <w:lang w:eastAsia="lv-LV"/>
        </w:rPr>
        <w:drawing>
          <wp:inline distT="0" distB="0" distL="0" distR="0" wp14:anchorId="049F9C2C" wp14:editId="7A36F0CA">
            <wp:extent cx="5272806" cy="1675180"/>
            <wp:effectExtent l="0" t="0" r="4445" b="1270"/>
            <wp:docPr id="2"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2"/>
                    <a:stretch>
                      <a:fillRect/>
                    </a:stretch>
                  </pic:blipFill>
                  <pic:spPr>
                    <a:xfrm>
                      <a:off x="0" y="0"/>
                      <a:ext cx="5292975" cy="1681588"/>
                    </a:xfrm>
                    <a:prstGeom prst="rect">
                      <a:avLst/>
                    </a:prstGeom>
                  </pic:spPr>
                </pic:pic>
              </a:graphicData>
            </a:graphic>
          </wp:inline>
        </w:drawing>
      </w:r>
    </w:p>
    <w:p w:rsidR="002E45E6" w:rsidRDefault="002E45E6" w:rsidP="002E45E6">
      <w:pPr>
        <w:tabs>
          <w:tab w:val="left" w:pos="840"/>
        </w:tabs>
        <w:jc w:val="right"/>
      </w:pPr>
      <w:r>
        <w:tab/>
        <w:t>Att.1</w:t>
      </w:r>
    </w:p>
    <w:p w:rsidR="002E45E6" w:rsidRDefault="002E45E6" w:rsidP="00A415C8">
      <w:pPr>
        <w:tabs>
          <w:tab w:val="left" w:pos="840"/>
        </w:tabs>
        <w:jc w:val="both"/>
      </w:pPr>
      <w:r>
        <w:tab/>
        <w:t>Katram mērinstrumentam ir jābūt ie</w:t>
      </w:r>
      <w:bookmarkStart w:id="0" w:name="_GoBack"/>
      <w:bookmarkEnd w:id="0"/>
      <w:r>
        <w:t>kļautam kādā no pavadrakstiem, ko iespējams atlasīt ‘Mērinstrumentu sarakstu meklētājā’</w:t>
      </w:r>
      <w:r w:rsidR="00987435">
        <w:t xml:space="preserve"> </w:t>
      </w:r>
      <w:r>
        <w:t>(Att.2). Ja saņemtais mērinstruments nav iekļauts nevienā no sarakstiem, tad šādu sarakstu ir nepieciešams izveidot, lai sistēmā varētu atzīmēt verificēšanas faktu.</w:t>
      </w:r>
    </w:p>
    <w:p w:rsidR="00A31D02" w:rsidRDefault="004F101D" w:rsidP="00A415C8">
      <w:pPr>
        <w:tabs>
          <w:tab w:val="left" w:pos="840"/>
        </w:tabs>
        <w:jc w:val="both"/>
      </w:pPr>
      <w:r>
        <w:tab/>
        <w:t xml:space="preserve">Pirms mērinstrumenta pārbaudes ir nepieciešams pārliecināties, vai uzlīme ar ID numuru atbilst </w:t>
      </w:r>
      <w:r w:rsidR="00A77E5F">
        <w:t>tādam pašam nr. pavadrakstā, ja neatbilst, tad ir nepieciešams sazināties ar mērinstrumenta īpašnieku</w:t>
      </w:r>
      <w:r w:rsidR="00A31D02">
        <w:t>. Ja uzlīme ir grūti salasāma, to nepieciešams atjaunot.</w:t>
      </w:r>
    </w:p>
    <w:p w:rsidR="0046254A" w:rsidRDefault="00BF0A7E" w:rsidP="00A415C8">
      <w:pPr>
        <w:tabs>
          <w:tab w:val="left" w:pos="840"/>
        </w:tabs>
        <w:jc w:val="both"/>
      </w:pPr>
      <w:r>
        <w:rPr>
          <w:noProof/>
          <w:lang w:eastAsia="lv-LV"/>
        </w:rPr>
        <w:drawing>
          <wp:anchor distT="0" distB="0" distL="114300" distR="114300" simplePos="0" relativeHeight="251661312" behindDoc="0" locked="0" layoutInCell="1" allowOverlap="1">
            <wp:simplePos x="0" y="0"/>
            <wp:positionH relativeFrom="margin">
              <wp:align>right</wp:align>
            </wp:positionH>
            <wp:positionV relativeFrom="paragraph">
              <wp:posOffset>585851</wp:posOffset>
            </wp:positionV>
            <wp:extent cx="5274310" cy="1721485"/>
            <wp:effectExtent l="0" t="0" r="2540" b="0"/>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1721485"/>
                    </a:xfrm>
                    <a:prstGeom prst="rect">
                      <a:avLst/>
                    </a:prstGeom>
                    <a:noFill/>
                  </pic:spPr>
                </pic:pic>
              </a:graphicData>
            </a:graphic>
          </wp:anchor>
        </w:drawing>
      </w:r>
      <w:r w:rsidR="00A77E5F">
        <w:tab/>
        <w:t xml:space="preserve">Gadījumos, </w:t>
      </w:r>
      <w:r w:rsidR="0046254A">
        <w:t>ja ir nepieciešams sazināties ar mērinstrumenta īpašnieku – tālruņa nr. ir iespējams atrast ar peli uzbraucot uz ‘Piesaiste’(Att.3)</w:t>
      </w:r>
      <w:r w:rsidR="004C0BBD">
        <w:t>. Ja pavadraksts tika aizpildīts rakstiski, tad tajā ir jābūt norādītam telefona nr.</w:t>
      </w:r>
      <w:r w:rsidRPr="00BF0A7E">
        <w:rPr>
          <w:noProof/>
          <w:lang w:eastAsia="lv-LV"/>
        </w:rPr>
        <w:t xml:space="preserve"> </w:t>
      </w:r>
    </w:p>
    <w:p w:rsidR="0046254A" w:rsidRDefault="0046254A" w:rsidP="0046254A">
      <w:pPr>
        <w:tabs>
          <w:tab w:val="left" w:pos="840"/>
        </w:tabs>
        <w:jc w:val="right"/>
      </w:pPr>
      <w:r>
        <w:t>Att.3</w:t>
      </w:r>
    </w:p>
    <w:p w:rsidR="002E45E6" w:rsidRDefault="002E45E6" w:rsidP="00A415C8">
      <w:pPr>
        <w:tabs>
          <w:tab w:val="left" w:pos="840"/>
        </w:tabs>
        <w:jc w:val="both"/>
      </w:pPr>
      <w:r>
        <w:tab/>
        <w:t>P</w:t>
      </w:r>
      <w:r w:rsidR="00A31D02">
        <w:t>ēc mērinstrumentu pārbaudes</w:t>
      </w:r>
      <w:r>
        <w:t xml:space="preserve"> ir nepieciešams atzīmēt sistēmā</w:t>
      </w:r>
      <w:r w:rsidR="00987435">
        <w:t xml:space="preserve"> </w:t>
      </w:r>
      <w:r w:rsidR="0046254A">
        <w:t>(Att.4</w:t>
      </w:r>
      <w:r>
        <w:t>)</w:t>
      </w:r>
      <w:r w:rsidR="00A31D02">
        <w:t xml:space="preserve">. Zem ‘Pārbaudes datums’ ar </w:t>
      </w:r>
      <w:r w:rsidR="00A31D02" w:rsidRPr="00247012">
        <w:t xml:space="preserve">cipariem </w:t>
      </w:r>
      <w:r w:rsidR="00247012" w:rsidRPr="00247012">
        <w:t>jāatzīmē</w:t>
      </w:r>
      <w:r w:rsidR="00A31D02" w:rsidRPr="00247012">
        <w:t xml:space="preserve"> kāds no piedāvātajiem variantiem 1- Mērinstruments pārbaudīts un ir derīgs, 2- mērinstruments pārbaudīts un atzīts par nederīgu, 3 mērinstruments nav piegādāts. </w:t>
      </w:r>
      <w:r w:rsidR="00A31D02">
        <w:t>Katram mērinstrumentam jānorāda pārbaudes datums.</w:t>
      </w:r>
    </w:p>
    <w:p w:rsidR="002E45E6" w:rsidRDefault="002E45E6" w:rsidP="002E45E6">
      <w:pPr>
        <w:tabs>
          <w:tab w:val="left" w:pos="7245"/>
        </w:tabs>
      </w:pPr>
    </w:p>
    <w:p w:rsidR="00A77E5F" w:rsidRDefault="00BF0A7E" w:rsidP="0046254A">
      <w:pPr>
        <w:jc w:val="right"/>
      </w:pPr>
      <w:r>
        <w:rPr>
          <w:noProof/>
          <w:lang w:eastAsia="lv-LV"/>
        </w:rPr>
        <w:lastRenderedPageBreak/>
        <w:drawing>
          <wp:anchor distT="0" distB="0" distL="114300" distR="114300" simplePos="0" relativeHeight="251662336" behindDoc="0" locked="0" layoutInCell="1" allowOverlap="1">
            <wp:simplePos x="0" y="0"/>
            <wp:positionH relativeFrom="margin">
              <wp:posOffset>-1270</wp:posOffset>
            </wp:positionH>
            <wp:positionV relativeFrom="paragraph">
              <wp:posOffset>432</wp:posOffset>
            </wp:positionV>
            <wp:extent cx="5274310" cy="1911985"/>
            <wp:effectExtent l="0" t="0" r="2540" b="0"/>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1911985"/>
                    </a:xfrm>
                    <a:prstGeom prst="rect">
                      <a:avLst/>
                    </a:prstGeom>
                    <a:noFill/>
                  </pic:spPr>
                </pic:pic>
              </a:graphicData>
            </a:graphic>
          </wp:anchor>
        </w:drawing>
      </w:r>
      <w:r w:rsidR="0046254A">
        <w:t>Att.4</w:t>
      </w:r>
    </w:p>
    <w:p w:rsidR="00A31D02" w:rsidRDefault="00A31D02" w:rsidP="00A415C8">
      <w:pPr>
        <w:jc w:val="both"/>
      </w:pPr>
      <w:r>
        <w:tab/>
      </w:r>
      <w:r w:rsidR="003B52A5">
        <w:t>Ja tiek piegādāts mērinstruments, kam nav izveidots pavadraksts, jo tas nav a</w:t>
      </w:r>
      <w:r w:rsidR="00987435">
        <w:t>trodams mērinstrumentu sarakstā, tad</w:t>
      </w:r>
      <w:r w:rsidR="003B52A5">
        <w:t xml:space="preserve"> Iestādei ir nepieciešams aizpildīt informāciju par mērinstrumentu – </w:t>
      </w:r>
    </w:p>
    <w:p w:rsidR="003B52A5" w:rsidRPr="00247012" w:rsidRDefault="003B52A5" w:rsidP="00A415C8">
      <w:pPr>
        <w:pStyle w:val="ListParagraph"/>
        <w:numPr>
          <w:ilvl w:val="0"/>
          <w:numId w:val="1"/>
        </w:numPr>
        <w:jc w:val="both"/>
      </w:pPr>
      <w:r w:rsidRPr="00247012">
        <w:t>Modeļa nosaukums,</w:t>
      </w:r>
    </w:p>
    <w:p w:rsidR="003B52A5" w:rsidRPr="00247012" w:rsidRDefault="00247012" w:rsidP="00A415C8">
      <w:pPr>
        <w:pStyle w:val="ListParagraph"/>
        <w:numPr>
          <w:ilvl w:val="0"/>
          <w:numId w:val="1"/>
        </w:numPr>
        <w:jc w:val="both"/>
      </w:pPr>
      <w:r w:rsidRPr="00247012">
        <w:t>Ražotājs,</w:t>
      </w:r>
    </w:p>
    <w:p w:rsidR="003B52A5" w:rsidRPr="00247012" w:rsidRDefault="00247012" w:rsidP="00A415C8">
      <w:pPr>
        <w:pStyle w:val="ListParagraph"/>
        <w:numPr>
          <w:ilvl w:val="0"/>
          <w:numId w:val="1"/>
        </w:numPr>
        <w:jc w:val="both"/>
      </w:pPr>
      <w:r w:rsidRPr="00247012">
        <w:t>Kādām pārraudzībām var tikts izmantots</w:t>
      </w:r>
      <w:r w:rsidR="003B52A5" w:rsidRPr="00247012">
        <w:t>,</w:t>
      </w:r>
    </w:p>
    <w:p w:rsidR="003B52A5" w:rsidRPr="00247012" w:rsidRDefault="003B52A5" w:rsidP="00A415C8">
      <w:pPr>
        <w:pStyle w:val="ListParagraph"/>
        <w:numPr>
          <w:ilvl w:val="0"/>
          <w:numId w:val="1"/>
        </w:numPr>
        <w:jc w:val="both"/>
      </w:pPr>
      <w:r w:rsidRPr="00247012">
        <w:t>Precizitāte,</w:t>
      </w:r>
    </w:p>
    <w:p w:rsidR="003B52A5" w:rsidRPr="00247012" w:rsidRDefault="003B52A5" w:rsidP="00A415C8">
      <w:pPr>
        <w:pStyle w:val="ListParagraph"/>
        <w:numPr>
          <w:ilvl w:val="0"/>
          <w:numId w:val="1"/>
        </w:numPr>
        <w:jc w:val="both"/>
      </w:pPr>
      <w:r w:rsidRPr="00247012">
        <w:t>M</w:t>
      </w:r>
      <w:r w:rsidR="00247012" w:rsidRPr="00247012">
        <w:t>inimālās un maksimālās vērtības,</w:t>
      </w:r>
    </w:p>
    <w:p w:rsidR="00247012" w:rsidRPr="00247012" w:rsidRDefault="00247012" w:rsidP="00A415C8">
      <w:pPr>
        <w:pStyle w:val="ListParagraph"/>
        <w:numPr>
          <w:ilvl w:val="0"/>
          <w:numId w:val="1"/>
        </w:numPr>
        <w:jc w:val="both"/>
      </w:pPr>
      <w:r w:rsidRPr="00247012">
        <w:t>Kādai mērinstrumentu grupai šis mērinstruments pieder.</w:t>
      </w:r>
    </w:p>
    <w:p w:rsidR="003B52A5" w:rsidRPr="003B52A5" w:rsidRDefault="003B52A5" w:rsidP="00A415C8">
      <w:pPr>
        <w:pStyle w:val="ListParagraph"/>
        <w:jc w:val="both"/>
        <w:rPr>
          <w:color w:val="FF0000"/>
        </w:rPr>
      </w:pPr>
    </w:p>
    <w:p w:rsidR="003B52A5" w:rsidRDefault="003B52A5" w:rsidP="00A415C8">
      <w:pPr>
        <w:ind w:firstLine="360"/>
        <w:jc w:val="both"/>
      </w:pPr>
      <w:r>
        <w:t xml:space="preserve">Šo informāciju ir nepieciešams nosūtīt uz e-pastu </w:t>
      </w:r>
      <w:hyperlink r:id="rId15" w:history="1">
        <w:r w:rsidRPr="00DF05B3">
          <w:rPr>
            <w:rStyle w:val="Hyperlink"/>
          </w:rPr>
          <w:t>ldc@ldc.gov.lv</w:t>
        </w:r>
      </w:hyperlink>
      <w:r>
        <w:t xml:space="preserve"> un pievienot arī mērinstrumenta attēlu.</w:t>
      </w:r>
    </w:p>
    <w:p w:rsidR="00A77E5F" w:rsidRPr="002E45E6" w:rsidRDefault="00A77E5F" w:rsidP="00A415C8">
      <w:pPr>
        <w:ind w:firstLine="360"/>
        <w:jc w:val="both"/>
      </w:pPr>
    </w:p>
    <w:sectPr w:rsidR="00A77E5F" w:rsidRPr="002E45E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870" w:rsidRDefault="00920870" w:rsidP="002E45E6">
      <w:pPr>
        <w:spacing w:after="0" w:line="240" w:lineRule="auto"/>
      </w:pPr>
      <w:r>
        <w:separator/>
      </w:r>
    </w:p>
  </w:endnote>
  <w:endnote w:type="continuationSeparator" w:id="0">
    <w:p w:rsidR="00920870" w:rsidRDefault="00920870" w:rsidP="002E4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870" w:rsidRDefault="00920870" w:rsidP="002E45E6">
      <w:pPr>
        <w:spacing w:after="0" w:line="240" w:lineRule="auto"/>
      </w:pPr>
      <w:r>
        <w:separator/>
      </w:r>
    </w:p>
  </w:footnote>
  <w:footnote w:type="continuationSeparator" w:id="0">
    <w:p w:rsidR="00920870" w:rsidRDefault="00920870" w:rsidP="002E45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E33398"/>
    <w:multiLevelType w:val="hybridMultilevel"/>
    <w:tmpl w:val="15828D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E5E"/>
    <w:rsid w:val="00076CCB"/>
    <w:rsid w:val="000D2BF8"/>
    <w:rsid w:val="000D3E07"/>
    <w:rsid w:val="00141915"/>
    <w:rsid w:val="001B6696"/>
    <w:rsid w:val="00247012"/>
    <w:rsid w:val="002E45E6"/>
    <w:rsid w:val="00394552"/>
    <w:rsid w:val="003B52A5"/>
    <w:rsid w:val="003E56DE"/>
    <w:rsid w:val="0046254A"/>
    <w:rsid w:val="004C0BBD"/>
    <w:rsid w:val="004F101D"/>
    <w:rsid w:val="00596E5E"/>
    <w:rsid w:val="006054AC"/>
    <w:rsid w:val="006261EB"/>
    <w:rsid w:val="007215CE"/>
    <w:rsid w:val="00736721"/>
    <w:rsid w:val="00805063"/>
    <w:rsid w:val="00836324"/>
    <w:rsid w:val="00920870"/>
    <w:rsid w:val="00942EFC"/>
    <w:rsid w:val="00987435"/>
    <w:rsid w:val="0099003C"/>
    <w:rsid w:val="00A31D02"/>
    <w:rsid w:val="00A415C8"/>
    <w:rsid w:val="00A77E5F"/>
    <w:rsid w:val="00BB1D70"/>
    <w:rsid w:val="00BF0A7E"/>
    <w:rsid w:val="00C0067D"/>
    <w:rsid w:val="00CC6A98"/>
    <w:rsid w:val="00D1568D"/>
    <w:rsid w:val="00DF4F4E"/>
    <w:rsid w:val="00E306A3"/>
    <w:rsid w:val="00E60D0F"/>
    <w:rsid w:val="00E62647"/>
    <w:rsid w:val="00F2370C"/>
    <w:rsid w:val="00F644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CFA05F-EFE5-47DF-9928-F96D75B70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45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45E6"/>
  </w:style>
  <w:style w:type="paragraph" w:styleId="Footer">
    <w:name w:val="footer"/>
    <w:basedOn w:val="Normal"/>
    <w:link w:val="FooterChar"/>
    <w:uiPriority w:val="99"/>
    <w:unhideWhenUsed/>
    <w:rsid w:val="002E45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45E6"/>
  </w:style>
  <w:style w:type="paragraph" w:styleId="ListParagraph">
    <w:name w:val="List Paragraph"/>
    <w:basedOn w:val="Normal"/>
    <w:uiPriority w:val="34"/>
    <w:qFormat/>
    <w:rsid w:val="003B52A5"/>
    <w:pPr>
      <w:ind w:left="720"/>
      <w:contextualSpacing/>
    </w:pPr>
  </w:style>
  <w:style w:type="character" w:styleId="Hyperlink">
    <w:name w:val="Hyperlink"/>
    <w:basedOn w:val="DefaultParagraphFont"/>
    <w:uiPriority w:val="99"/>
    <w:unhideWhenUsed/>
    <w:rsid w:val="003B52A5"/>
    <w:rPr>
      <w:color w:val="0563C1" w:themeColor="hyperlink"/>
      <w:u w:val="single"/>
    </w:rPr>
  </w:style>
  <w:style w:type="paragraph" w:styleId="BalloonText">
    <w:name w:val="Balloon Text"/>
    <w:basedOn w:val="Normal"/>
    <w:link w:val="BalloonTextChar"/>
    <w:uiPriority w:val="99"/>
    <w:semiHidden/>
    <w:unhideWhenUsed/>
    <w:rsid w:val="00A41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5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ldc@ldc.gov.lv"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ldc.gov.lv/lv/merinstrumentu_parbaudes_rezultati/institucijas/"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14FCA-6E50-400D-A156-4B4E06228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3866</Words>
  <Characters>2205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Lauksaimniecības datu centrs</Company>
  <LinksUpToDate>false</LinksUpToDate>
  <CharactersWithSpaces>6059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LDC</dc:title>
  <dc:subject>LDC</dc:subject>
  <dc:creator>LDC</dc:creator>
  <cp:keywords>LDC</cp:keywords>
  <dc:description>LDC</dc:description>
  <cp:lastModifiedBy>LDC</cp:lastModifiedBy>
  <cp:revision>7</cp:revision>
  <cp:lastPrinted>2017-10-30T08:01:00Z</cp:lastPrinted>
  <dcterms:created xsi:type="dcterms:W3CDTF">2017-10-30T08:13:00Z</dcterms:created>
  <dcterms:modified xsi:type="dcterms:W3CDTF">2018-03-20T10:06:00Z</dcterms:modified>
</cp:coreProperties>
</file>